
<file path=[Content_Types].xml><?xml version="1.0" encoding="utf-8"?>
<Types xmlns="http://schemas.openxmlformats.org/package/2006/content-types">
  <Default Extension="bin" ContentType="image/unknown"/>
  <Default Extension="jpeg" ContentType="image/jpeg"/>
  <Default Extension="jpg" ContentType="image/jpeg"/>
  <Default Extension="png" ContentType="image/png"/>
  <Default Extension="rels" ContentType="application/vnd.openxmlformats-package.relationships+xml"/>
  <Default Extension="svg" ContentType="image/svg+xml"/>
  <Default Extension="webp" ContentType="image/webp"/>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787543036"/>
        <w:docPartObj>
          <w:docPartGallery w:val="Cover Pages"/>
          <w:docPartUnique/>
        </w:docPartObj>
      </w:sdtPr>
      <w:sdtEndPr>
        <w:rPr>
          <w:rFonts w:eastAsiaTheme="minorEastAsia"/>
          <w:b w:val="0"/>
          <w:color w:val="FFFFFF" w:themeColor="background1"/>
          <w:kern w:val="0"/>
          <w:sz w:val="28"/>
          <w:szCs w:val="28"/>
          <w:lang w:val="en-US"/>
          <w14:ligatures w14:val="none"/>
        </w:rPr>
      </w:sdtEndPr>
      <w:sdtContent>
        <w:p w14:paraId="54961D57" w14:textId="175F121A" w:rsidR="001A5937" w:rsidRDefault="001A5937">
          <w:r>
            <w:rPr>
              <w:noProof/>
            </w:rPr>
            <mc:AlternateContent>
              <mc:Choice Requires="wpg">
                <w:drawing>
                  <wp:anchor distT="0" distB="0" distL="114300" distR="114300" simplePos="0" relativeHeight="251659264" behindDoc="1" locked="0" layoutInCell="1" allowOverlap="1" wp14:anchorId="1DF06DF2" wp14:editId="21055294">
                    <wp:simplePos x="0" y="0"/>
                    <wp:positionH relativeFrom="page">
                      <wp:align>center</wp:align>
                    </wp:positionH>
                    <wp:positionV relativeFrom="page">
                      <wp:align>center</wp:align>
                    </wp:positionV>
                    <wp:extent cx="6858000" cy="9144000"/>
                    <wp:effectExtent l="0" t="0" r="0" b="0"/>
                    <wp:wrapNone/>
                    <wp:docPr id="48" name="Group 64"/>
                    <wp:cNvGraphicFramePr/>
                    <a:graphic xmlns:a="http://schemas.openxmlformats.org/drawingml/2006/main">
                      <a:graphicData uri="http://schemas.microsoft.com/office/word/2010/wordprocessingGroup">
                        <wpg:wgp>
                          <wpg:cNvGrpSpPr/>
                          <wpg:grpSpPr>
                            <a:xfrm>
                              <a:off x="0" y="0"/>
                              <a:ext cx="6858000" cy="9144000"/>
                              <a:chOff x="0" y="0"/>
                              <a:chExt cx="6858000" cy="9144000"/>
                            </a:xfrm>
                            <a:solidFill>
                              <a:srgbClr val="1A6A43"/>
                            </a:solidFill>
                          </wpg:grpSpPr>
                          <wpg:grpSp>
                            <wpg:cNvPr id="49" name="Group 49"/>
                            <wpg:cNvGrpSpPr/>
                            <wpg:grpSpPr>
                              <a:xfrm>
                                <a:off x="0" y="0"/>
                                <a:ext cx="6858000" cy="9144000"/>
                                <a:chOff x="0" y="0"/>
                                <a:chExt cx="6858000" cy="9144000"/>
                              </a:xfrm>
                              <a:grpFill/>
                            </wpg:grpSpPr>
                            <wps:wsp>
                              <wps:cNvPr id="54" name="Rectangle 54"/>
                              <wps:cNvSpPr/>
                              <wps:spPr>
                                <a:xfrm>
                                  <a:off x="0" y="0"/>
                                  <a:ext cx="6858000" cy="9144000"/>
                                </a:xfrm>
                                <a:prstGeom prst="rect">
                                  <a:avLst/>
                                </a:prstGeom>
                                <a:grp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6AB7F0" w14:textId="77777777" w:rsidR="001A5937" w:rsidRDefault="001A5937">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grp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grp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eastAsia="Times New Roman" w:cs="Times New Roman"/>
                                      <w:b/>
                                      <w:color w:val="FFFFFF" w:themeColor="background1"/>
                                      <w:kern w:val="36"/>
                                      <w:sz w:val="56"/>
                                      <w:szCs w:val="56"/>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721F3F5C" w14:textId="75EAD381" w:rsidR="001A5937" w:rsidRPr="001A5937" w:rsidRDefault="001A5937">
                                      <w:pPr>
                                        <w:pStyle w:val="NoSpacing"/>
                                        <w:rPr>
                                          <w:rFonts w:asciiTheme="majorHAnsi" w:eastAsiaTheme="majorEastAsia" w:hAnsiTheme="majorHAnsi" w:cstheme="majorBidi"/>
                                          <w:b/>
                                          <w:caps/>
                                          <w:color w:val="FFFFFF" w:themeColor="background1"/>
                                          <w:sz w:val="64"/>
                                          <w:szCs w:val="64"/>
                                        </w:rPr>
                                      </w:pPr>
                                      <w:r w:rsidRPr="001A5937">
                                        <w:rPr>
                                          <w:rFonts w:eastAsia="Times New Roman" w:cs="Times New Roman"/>
                                          <w:b/>
                                          <w:color w:val="FFFFFF" w:themeColor="background1"/>
                                          <w:kern w:val="36"/>
                                          <w:sz w:val="56"/>
                                          <w:szCs w:val="56"/>
                                          <w:lang w:eastAsia="en-IN"/>
                                        </w:rPr>
                                        <w:t>Lead Magnet: ISO 27001 Mastery</w:t>
                                      </w:r>
                                    </w:p>
                                  </w:sdtContent>
                                </w:sdt>
                                <w:sdt>
                                  <w:sdtPr>
                                    <w:rPr>
                                      <w:rFonts w:eastAsia="Times New Roman" w:cs="Times New Roman"/>
                                      <w:b/>
                                      <w:color w:val="FFFFFF" w:themeColor="background1"/>
                                      <w:kern w:val="36"/>
                                      <w:sz w:val="40"/>
                                      <w:szCs w:val="40"/>
                                      <w:lang w:eastAsia="en-IN"/>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33CEB012" w14:textId="68223E3B" w:rsidR="001A5937" w:rsidRPr="001A5937" w:rsidRDefault="001A5937">
                                      <w:pPr>
                                        <w:pStyle w:val="NoSpacing"/>
                                        <w:spacing w:before="120"/>
                                        <w:rPr>
                                          <w:b/>
                                          <w:color w:val="FFFFFF" w:themeColor="background1"/>
                                          <w:sz w:val="40"/>
                                          <w:szCs w:val="40"/>
                                        </w:rPr>
                                      </w:pPr>
                                      <w:r w:rsidRPr="001A5937">
                                        <w:rPr>
                                          <w:rFonts w:eastAsia="Times New Roman" w:cs="Times New Roman"/>
                                          <w:b/>
                                          <w:color w:val="FFFFFF" w:themeColor="background1"/>
                                          <w:kern w:val="36"/>
                                          <w:sz w:val="40"/>
                                          <w:szCs w:val="40"/>
                                          <w:lang w:eastAsia="en-IN"/>
                                        </w:rPr>
                                        <w:t>The ShieldCX Implementation System</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1DF06DF2" id="Group 6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q6hEggAAD8qAAAOAAAAZHJzL2Uyb0RvYy54bWzsmt+Pm0YQx98r9X9APFZqzE8DVnzRNW2i&#10;SmkSJVflmcP4h4JZClzs61/f78yysMZgX+6uSR7uxSzsMLs7O/uZYb3PX+y3mfElLauNyOem/cwy&#10;jTRPxGKTr+bm31evfg1No6rjfBFnIk/n5m1amS8ufv7p+a6YpY5Yi2yRlgaU5NVsV8zNdV0Xs8mk&#10;StbpNq6eiSLNUbkU5TaucVuuJosy3kH7Nps4ljWd7ES5KEqRpFWFp7/LSvOC9S+XaVK/Wy6rtDay&#10;uYm+1fxb8u81/U4unsezVRkX603SdCO+Ry+28SZHo62q3+M6Nm7KzZGq7SYpRSWW9bNEbCdiudwk&#10;KY8Bo7Gt3mhel+Km4LGsZrtV0ZoJpu3Z6d5qk7dfXpfFx+J9CUvsihVswXc0lv2y3NIVvTT2bLLb&#10;1mTpvjYSPJyGfmhZsGyCusj2PLphoyZrWP7ovWT9x5k3J13Dlcg2i1ebLKNeVOXq+mVWGl9iTKV9&#10;Ob30XGoI4prY5GAI7Y0cGsb6vjQ2i7npRaaRx1v4I5vYwH0z/B/aHpgbsgaNuh3a+5IGh8VTdf5R&#10;Pcw/Pq7jImW3q2adzXxP2ewDVlWcr7LUwDO2G8u1TlTNKvjTQz1I84OirOrXqdgaVJibJdpH9+JZ&#10;/OVNVUsfUCL0uDNTPMtyepILZTf5BOZTneRSfZulJJflH9IlPASO7XALzKG0dbs4SdK8tmXVOl6k&#10;0ht9OD17PTkjkYveYNdkhaR5iXlrdduWNah+8dlpXLoRpzdTplj7rnWqX9IW7RvcsMjr9uXtJhfl&#10;kIIMg5IvL6U8uxhsJC1DRqr31/tmsq/F4hYrqRQSp1WRvNpgZt7EVf0+LsFP8AAxoX6Hn2UmdnNT&#10;NCXTWIvy36HnJA+3Ra1p7MDjuVn9cxOXqWlkf+ZwaAkaEPzgruQ7yR3TuOY7zw8QGdCF/Gb7UhAs&#10;EIKKhIt4WtaZKi5Lsf2E+HFJTaMqzhN0YG7WqviylqEC8SdJLy9ZCNwu4vpN/rFISDXZmJzvav8p&#10;LovGQ2vg8a1Q6+jIUaUsvZmLy5taLDfsxWRladrG+ljTGpT7EPN9tSAlxNh3iAtfwTDHdzzbgaJj&#10;snuuE9m2K8nueZFtuSH5SDw7R/axN7UV3S3R70GyqTLcqzJNKbcw/GkPZDTOqngjks8VrQuaGpiV&#10;ECdxS4Qzrnd/iQWCSIw5ZEfoRUzbt+wgGLSuEzqBC4Ny3HRC13cgJ1egUpLcSOpRVxTpALcFmEeP&#10;VosmhF3Bc5fbDMvul4nhGTvDDkJezboM1kArg/qpsSYxHrUu5mhi1ogquISuyhlRhXChiQXTEW2w&#10;TitmjajCfLUyNLgRVYEm5o+ogsVbVWO2QnLQyvRsBRduJyBey+iDBbHPm0lBCRRBfiYxXYiKMiCa&#10;ISywK8VYSPE6GhbGHJCwym5OC8PKJKx857Qw7EjCQeNop4VhKRLmzAjDZmF5bcZKYbifVpeA8Ny8&#10;lpwAJslENFQqGogDNHuIAVyY8pLZIjRcCZapyVZyQMo30WAnkOW6oLQpBFXMVNXqWrA+LEA5bBWg&#10;VbW6KjHqGAasLKmq1VWKHfVOVSeZqFK5fmmsHPzb8ZPZtMXcwe+O+UkTb8+FSA6DKkJyFES06wLk&#10;QXw8iI6jce8RYx0jdCi6fYvUFWSQ6X4HfF4EB1h/BODDGacuGoMfOU5gIXrCJZDCNZ88ru9NPYoH&#10;9LGkbh4B+j6A6DguJ+M6zXXoUz2YOCTWh/6QjA59x3GiEVU69FlsuGN96A+1qEOfOz+sqg/9IVU6&#10;9MdspUOfm+tsheX7BP0HQJ+nhKDPBVoQHdMlVmWKpKbuLPTJs5oYpvirrlIfC9AqPA192bGz0D/q&#10;nWrsCfpyo6DLTzF13cdQkzd/L+hj1fehzx8wjw390LPdJsm3rchXX0kt9L0wCFSm7zY3jwD9iKBv&#10;RxzHRqGPeiL1gNgR9AdkDqBvR+6IqgPo22E40rEj6A+0eAB96vzwGHXo2/TVMDRCnfpjxjqgPrXX&#10;qXqiPlL+h1CfppepT4Uh6sP4lChRtVwPXVhQhJU4l6k+BNU3kapW14b68D1WeYb63DG0bJ+WO+qe&#10;au0J+z8y9jFtfew3u/vaFs4j5Pq2Y0+tZuvMi0LK6w+TfWyeWeSQnOxDmoQfift2ND29wxNNeYcH&#10;F9mpbrOoz/0hVTr37cgnKkLsSJXOfYg5gPWQtj73h1Tp3CcdI6p07tMnyJCqPvaHuqRjn3Roqp6w&#10;/zDss7l5h4c8Zhz7aurOJvvkgM26UQBWV4l9cr07YF92DNg//ekgqa/1TjX2RP0fmPpTpAg96uMR&#10;aPvYyX6z6+i7EdB+wPvDfz1cN7B8lV88aEeftuGdwDmd5wcubcPjLwXeDNU/B/q8H1Kl8x714Ygq&#10;nfcQI94PaevzfqhXOu9Jx4gqnfe0oz+kSuf9mK103pMOTdUT7x/Ge/YATvPJ+YZ432TvjW+e5T0U&#10;8sqCoEKvujZpPlzvDryXHTu7uXPUO9XYE+/vx/vuD13e/2lOFEkS/++HVJAWN3HgivZffhN7Q2bK&#10;Whww6j2e03/3TXwYOa0S+bb8nPRCNwzUsSa1rTMNPdeNwDpO74MwCpCFHKb36kyKQYWvPbZC/5ZN&#10;XYQQWlL98yvqVAg+z6lJGpwcBJcGTrPc4dTI8FGVO7z4rc+qLD6r/1FPnlXhg17tHDd/oX3HIysA&#10;jfZnHO7kaRUU7n1O5fpHOqfC6x6nFPmvz+ZEJR2D1O/ZV7tznxf/AQAA//8DAFBLAwQUAAYACAAA&#10;ACEAkPiBC9oAAAAHAQAADwAAAGRycy9kb3ducmV2LnhtbEyPQU/DMAyF70j8h8hI3FjCNE1TaTqh&#10;SeMEh627cPMS01ZrnKrJtvLv8bjAxXpPz3r+XK6n0KsLjamLbOF5ZkARu+g7biwc6u3TClTKyB77&#10;yGThmxKsq/u7Egsfr7yjyz43Sko4FWihzXkotE6upYBpFgdiyb7iGDCLHRvtR7xKeej13JilDtix&#10;XGhxoE1L7rQ/Bwun3UeizbZuDi64bjm9v80/62Dt48P0+gIq05T/luGGL+hQCdMxntkn1VuQR/Lv&#10;vGVmZcQfRS0WonRV6v/81Q8AAAD//wMAUEsBAi0AFAAGAAgAAAAhALaDOJL+AAAA4QEAABMAAAAA&#10;AAAAAAAAAAAAAAAAAFtDb250ZW50X1R5cGVzXS54bWxQSwECLQAUAAYACAAAACEAOP0h/9YAAACU&#10;AQAACwAAAAAAAAAAAAAAAAAvAQAAX3JlbHMvLnJlbHNQSwECLQAUAAYACAAAACEAO2auoRIIAAA/&#10;KgAADgAAAAAAAAAAAAAAAAAuAgAAZHJzL2Uyb0RvYy54bWxQSwECLQAUAAYACAAAACEAkPiBC9oA&#10;AAAHAQAADwAAAAAAAAAAAAAAAABsCgAAZHJzL2Rvd25yZXYueG1sUEsFBgAAAAAEAAQA8wAAAHML&#10;AA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S25xAAAANsAAAAPAAAAZHJzL2Rvd25yZXYueG1sRI/BasMw&#10;EETvhfyD2EIuJpEdXBPcKCEUWnrIJXaLr4u1tU2llbHUxPn7qlDIcZh5M8zuMFsjLjT5wbGCbJ2C&#10;IG6dHrhT8FG/rrYgfEDWaByTght5OOwXDzsstbvymS5V6EQsYV+igj6EsZTStz1Z9Gs3Ekfvy00W&#10;Q5RTJ/WE11hujdykaSEtDhwXehzppaf2u/qxCp6Szzmv3/JT0TRJcdoYU2SZUWr5OB+fQQSawz38&#10;T7/ryOXw9yX+ALn/BQAA//8DAFBLAQItABQABgAIAAAAIQDb4fbL7gAAAIUBAAATAAAAAAAAAAAA&#10;AAAAAAAAAABbQ29udGVudF9UeXBlc10ueG1sUEsBAi0AFAAGAAgAAAAhAFr0LFu/AAAAFQEAAAsA&#10;AAAAAAAAAAAAAAAAHwEAAF9yZWxzLy5yZWxzUEsBAi0AFAAGAAgAAAAhACyZLbnEAAAA2wAAAA8A&#10;AAAAAAAAAAAAAAAABwIAAGRycy9kb3ducmV2LnhtbFBLBQYAAAAAAwADALcAAAD4AgAAAAA=&#10;" filled="f" stroked="f" strokeweight="1.5pt">
                        <v:textbox inset="54pt,54pt,1in,5in">
                          <w:txbxContent>
                            <w:p w14:paraId="2D6AB7F0" w14:textId="77777777" w:rsidR="001A5937" w:rsidRDefault="001A5937">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eastAsia="Times New Roman" w:cs="Times New Roman"/>
                                <w:b/>
                                <w:color w:val="FFFFFF" w:themeColor="background1"/>
                                <w:kern w:val="36"/>
                                <w:sz w:val="56"/>
                                <w:szCs w:val="56"/>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721F3F5C" w14:textId="75EAD381" w:rsidR="001A5937" w:rsidRPr="001A5937" w:rsidRDefault="001A5937">
                                <w:pPr>
                                  <w:pStyle w:val="NoSpacing"/>
                                  <w:rPr>
                                    <w:rFonts w:asciiTheme="majorHAnsi" w:eastAsiaTheme="majorEastAsia" w:hAnsiTheme="majorHAnsi" w:cstheme="majorBidi"/>
                                    <w:b/>
                                    <w:caps/>
                                    <w:color w:val="FFFFFF" w:themeColor="background1"/>
                                    <w:sz w:val="64"/>
                                    <w:szCs w:val="64"/>
                                  </w:rPr>
                                </w:pPr>
                                <w:r w:rsidRPr="001A5937">
                                  <w:rPr>
                                    <w:rFonts w:eastAsia="Times New Roman" w:cs="Times New Roman"/>
                                    <w:b/>
                                    <w:color w:val="FFFFFF" w:themeColor="background1"/>
                                    <w:kern w:val="36"/>
                                    <w:sz w:val="56"/>
                                    <w:szCs w:val="56"/>
                                    <w:lang w:eastAsia="en-IN"/>
                                  </w:rPr>
                                  <w:t>Lead Magnet: ISO 27001 Mastery</w:t>
                                </w:r>
                              </w:p>
                            </w:sdtContent>
                          </w:sdt>
                          <w:sdt>
                            <w:sdtPr>
                              <w:rPr>
                                <w:rFonts w:eastAsia="Times New Roman" w:cs="Times New Roman"/>
                                <w:b/>
                                <w:color w:val="FFFFFF" w:themeColor="background1"/>
                                <w:kern w:val="36"/>
                                <w:sz w:val="40"/>
                                <w:szCs w:val="40"/>
                                <w:lang w:eastAsia="en-IN"/>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33CEB012" w14:textId="68223E3B" w:rsidR="001A5937" w:rsidRPr="001A5937" w:rsidRDefault="001A5937">
                                <w:pPr>
                                  <w:pStyle w:val="NoSpacing"/>
                                  <w:spacing w:before="120"/>
                                  <w:rPr>
                                    <w:b/>
                                    <w:color w:val="FFFFFF" w:themeColor="background1"/>
                                    <w:sz w:val="40"/>
                                    <w:szCs w:val="40"/>
                                  </w:rPr>
                                </w:pPr>
                                <w:r w:rsidRPr="001A5937">
                                  <w:rPr>
                                    <w:rFonts w:eastAsia="Times New Roman" w:cs="Times New Roman"/>
                                    <w:b/>
                                    <w:color w:val="FFFFFF" w:themeColor="background1"/>
                                    <w:kern w:val="36"/>
                                    <w:sz w:val="40"/>
                                    <w:szCs w:val="40"/>
                                    <w:lang w:eastAsia="en-IN"/>
                                  </w:rPr>
                                  <w:t>The ShieldCX Implementation System</w:t>
                                </w:r>
                              </w:p>
                            </w:sdtContent>
                          </w:sdt>
                        </w:txbxContent>
                      </v:textbox>
                    </v:shape>
                    <w10:wrap anchorx="page" anchory="page"/>
                  </v:group>
                </w:pict>
              </mc:Fallback>
            </mc:AlternateContent>
          </w:r>
        </w:p>
        <w:p w14:paraId="54E80173" w14:textId="646861FC" w:rsidR="00B21EEF" w:rsidRPr="001A5937" w:rsidRDefault="004709C0" w:rsidP="001A5937">
          <w:pPr>
            <w:rPr>
              <w:rFonts w:eastAsiaTheme="minorEastAsia"/>
              <w:b w:val="0"/>
              <w:color w:val="FFFFFF" w:themeColor="background1"/>
              <w:kern w:val="0"/>
              <w:sz w:val="28"/>
              <w:szCs w:val="28"/>
              <w:lang w:val="en-US"/>
              <w14:ligatures w14:val="none"/>
            </w:rPr>
          </w:pPr>
          <w:r>
            <w:rPr>
              <w:noProof/>
            </w:rPr>
            <w:drawing>
              <wp:anchor distT="0" distB="0" distL="114300" distR="114300" simplePos="0" relativeHeight="251660288" behindDoc="0" locked="0" layoutInCell="1" allowOverlap="1" wp14:anchorId="557A7B9F" wp14:editId="3DFD6B34">
                <wp:simplePos x="0" y="0"/>
                <wp:positionH relativeFrom="margin">
                  <wp:align>center</wp:align>
                </wp:positionH>
                <wp:positionV relativeFrom="paragraph">
                  <wp:posOffset>2043164</wp:posOffset>
                </wp:positionV>
                <wp:extent cx="6177516" cy="4125644"/>
                <wp:effectExtent l="0" t="0" r="0" b="8255"/>
                <wp:wrapNone/>
                <wp:docPr id="2484163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7516" cy="41256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5937">
            <w:rPr>
              <w:rFonts w:eastAsiaTheme="minorEastAsia"/>
              <w:b w:val="0"/>
              <w:color w:val="FFFFFF" w:themeColor="background1"/>
              <w:kern w:val="0"/>
              <w:sz w:val="28"/>
              <w:szCs w:val="28"/>
              <w:lang w:val="en-US"/>
              <w14:ligatures w14:val="none"/>
            </w:rPr>
            <w:br w:type="page"/>
          </w:r>
        </w:p>
      </w:sdtContent>
    </w:sdt>
    <w:sdt>
      <w:sdtPr>
        <w:rPr>
          <w:rFonts w:asciiTheme="minorHAnsi" w:eastAsiaTheme="minorHAnsi" w:hAnsiTheme="minorHAnsi" w:cstheme="minorBidi"/>
          <w:b/>
          <w:bCs/>
          <w:color w:val="1A6A43"/>
          <w:kern w:val="2"/>
          <w:sz w:val="24"/>
          <w:szCs w:val="24"/>
          <w:lang w:val="en-IN"/>
          <w14:ligatures w14:val="standardContextual"/>
        </w:rPr>
        <w:id w:val="-1607643038"/>
        <w:docPartObj>
          <w:docPartGallery w:val="Table of Contents"/>
          <w:docPartUnique/>
        </w:docPartObj>
      </w:sdtPr>
      <w:sdtEndPr>
        <w:rPr>
          <w:bCs w:val="0"/>
          <w:noProof/>
          <w:color w:val="404040" w:themeColor="text1" w:themeTint="BF"/>
        </w:rPr>
      </w:sdtEndPr>
      <w:sdtContent>
        <w:p w14:paraId="4D464648" w14:textId="1BE234FB" w:rsidR="009C5556" w:rsidRPr="000C3884" w:rsidRDefault="009C5556" w:rsidP="000C3884">
          <w:pPr>
            <w:pStyle w:val="TOCHeading"/>
            <w:spacing w:line="360" w:lineRule="auto"/>
            <w:rPr>
              <w:b/>
              <w:bCs/>
              <w:color w:val="262626" w:themeColor="text1" w:themeTint="D9"/>
            </w:rPr>
          </w:pPr>
          <w:r w:rsidRPr="000C3884">
            <w:rPr>
              <w:b/>
              <w:bCs/>
              <w:color w:val="262626" w:themeColor="text1" w:themeTint="D9"/>
            </w:rPr>
            <w:t>Contents</w:t>
          </w:r>
        </w:p>
        <w:p w14:paraId="3B41744D" w14:textId="470D8388" w:rsidR="00C71EDE" w:rsidRPr="00C71EDE" w:rsidRDefault="009C5556" w:rsidP="00C71EDE">
          <w:pPr>
            <w:pStyle w:val="TOC1"/>
            <w:numPr>
              <w:ilvl w:val="0"/>
              <w:numId w:val="45"/>
            </w:numPr>
            <w:tabs>
              <w:tab w:val="right" w:leader="dot" w:pos="9016"/>
            </w:tabs>
            <w:rPr>
              <w:rFonts w:eastAsiaTheme="minorEastAsia"/>
              <w:noProof/>
              <w:color w:val="404040" w:themeColor="text1" w:themeTint="BF"/>
              <w:szCs w:val="21"/>
              <w:lang w:eastAsia="en-IN" w:bidi="hi-IN"/>
            </w:rPr>
          </w:pPr>
          <w:r w:rsidRPr="00C71EDE">
            <w:rPr>
              <w:color w:val="404040" w:themeColor="text1" w:themeTint="BF"/>
            </w:rPr>
            <w:fldChar w:fldCharType="begin"/>
          </w:r>
          <w:r w:rsidRPr="00C71EDE">
            <w:rPr>
              <w:color w:val="404040" w:themeColor="text1" w:themeTint="BF"/>
            </w:rPr>
            <w:instrText xml:space="preserve"> TOC \o "1-3" \h \z \u </w:instrText>
          </w:r>
          <w:r w:rsidRPr="00C71EDE">
            <w:rPr>
              <w:color w:val="404040" w:themeColor="text1" w:themeTint="BF"/>
            </w:rPr>
            <w:fldChar w:fldCharType="separate"/>
          </w:r>
          <w:hyperlink w:anchor="_Toc212645030" w:history="1">
            <w:r w:rsidR="00C71EDE" w:rsidRPr="00C71EDE">
              <w:rPr>
                <w:rStyle w:val="Hyperlink"/>
                <w:noProof/>
                <w:color w:val="404040" w:themeColor="text1" w:themeTint="BF"/>
              </w:rPr>
              <w:t>The Information Security Crisis at Scale</w:t>
            </w:r>
            <w:r w:rsidR="00C71EDE" w:rsidRPr="00C71EDE">
              <w:rPr>
                <w:noProof/>
                <w:webHidden/>
                <w:color w:val="404040" w:themeColor="text1" w:themeTint="BF"/>
              </w:rPr>
              <w:tab/>
            </w:r>
            <w:r w:rsidR="00C71EDE" w:rsidRPr="00C71EDE">
              <w:rPr>
                <w:noProof/>
                <w:webHidden/>
                <w:color w:val="404040" w:themeColor="text1" w:themeTint="BF"/>
              </w:rPr>
              <w:fldChar w:fldCharType="begin"/>
            </w:r>
            <w:r w:rsidR="00C71EDE" w:rsidRPr="00C71EDE">
              <w:rPr>
                <w:noProof/>
                <w:webHidden/>
                <w:color w:val="404040" w:themeColor="text1" w:themeTint="BF"/>
              </w:rPr>
              <w:instrText xml:space="preserve"> PAGEREF _Toc212645030 \h </w:instrText>
            </w:r>
            <w:r w:rsidR="00C71EDE" w:rsidRPr="00C71EDE">
              <w:rPr>
                <w:noProof/>
                <w:webHidden/>
                <w:color w:val="404040" w:themeColor="text1" w:themeTint="BF"/>
              </w:rPr>
            </w:r>
            <w:r w:rsidR="00C71EDE" w:rsidRPr="00C71EDE">
              <w:rPr>
                <w:noProof/>
                <w:webHidden/>
                <w:color w:val="404040" w:themeColor="text1" w:themeTint="BF"/>
              </w:rPr>
              <w:fldChar w:fldCharType="separate"/>
            </w:r>
            <w:r w:rsidR="00C71EDE" w:rsidRPr="00C71EDE">
              <w:rPr>
                <w:noProof/>
                <w:webHidden/>
                <w:color w:val="404040" w:themeColor="text1" w:themeTint="BF"/>
              </w:rPr>
              <w:t>4</w:t>
            </w:r>
            <w:r w:rsidR="00C71EDE" w:rsidRPr="00C71EDE">
              <w:rPr>
                <w:noProof/>
                <w:webHidden/>
                <w:color w:val="404040" w:themeColor="text1" w:themeTint="BF"/>
              </w:rPr>
              <w:fldChar w:fldCharType="end"/>
            </w:r>
          </w:hyperlink>
        </w:p>
        <w:p w14:paraId="591787BC" w14:textId="6568AA9E"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1" w:history="1">
            <w:r w:rsidRPr="00C71EDE">
              <w:rPr>
                <w:rStyle w:val="Hyperlink"/>
                <w:noProof/>
                <w:color w:val="404040" w:themeColor="text1" w:themeTint="BF"/>
              </w:rPr>
              <w:t>Common ISO 27001 Adoption Pain Points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_Toc212645031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4</w:t>
            </w:r>
            <w:r w:rsidRPr="00C71EDE">
              <w:rPr>
                <w:noProof/>
                <w:webHidden/>
                <w:color w:val="404040" w:themeColor="text1" w:themeTint="BF"/>
              </w:rPr>
              <w:fldChar w:fldCharType="end"/>
            </w:r>
          </w:hyperlink>
        </w:p>
        <w:p w14:paraId="76BF285C" w14:textId="204221BF"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2" w:history="1">
            <w:r w:rsidRPr="00C71EDE">
              <w:rPr>
                <w:rStyle w:val="Hyperlink"/>
                <w:noProof/>
                <w:color w:val="404040" w:themeColor="text1" w:themeTint="BF"/>
              </w:rPr>
              <w:t>The ISO 27001 Advantage — Why It Matters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_Toc212645032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5</w:t>
            </w:r>
            <w:r w:rsidRPr="00C71EDE">
              <w:rPr>
                <w:noProof/>
                <w:webHidden/>
                <w:color w:val="404040" w:themeColor="text1" w:themeTint="BF"/>
              </w:rPr>
              <w:fldChar w:fldCharType="end"/>
            </w:r>
          </w:hyperlink>
        </w:p>
        <w:p w14:paraId="1E7C554C" w14:textId="61801920"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3" w:history="1">
            <w:r w:rsidRPr="00C71EDE">
              <w:rPr>
                <w:rStyle w:val="Hyperlink"/>
                <w:noProof/>
                <w:color w:val="404040" w:themeColor="text1" w:themeTint="BF"/>
              </w:rPr>
              <w:t>Promise — What The ShieldCX System Delivers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_Toc212645033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5</w:t>
            </w:r>
            <w:r w:rsidRPr="00C71EDE">
              <w:rPr>
                <w:noProof/>
                <w:webHidden/>
                <w:color w:val="404040" w:themeColor="text1" w:themeTint="BF"/>
              </w:rPr>
              <w:fldChar w:fldCharType="end"/>
            </w:r>
          </w:hyperlink>
        </w:p>
        <w:p w14:paraId="22E11276" w14:textId="5ACB4253"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4" w:history="1">
            <w:r w:rsidRPr="00C71EDE">
              <w:rPr>
                <w:rStyle w:val="Hyperlink"/>
                <w:noProof/>
                <w:color w:val="404040" w:themeColor="text1" w:themeTint="BF"/>
              </w:rPr>
              <w:t>Framework / Method</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_Toc212645034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5</w:t>
            </w:r>
            <w:r w:rsidRPr="00C71EDE">
              <w:rPr>
                <w:noProof/>
                <w:webHidden/>
                <w:color w:val="404040" w:themeColor="text1" w:themeTint="BF"/>
              </w:rPr>
              <w:fldChar w:fldCharType="end"/>
            </w:r>
          </w:hyperlink>
        </w:p>
        <w:p w14:paraId="76DB2DA8" w14:textId="7F7C43B0"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6" w:history="1">
            <w:r w:rsidRPr="00C71EDE">
              <w:rPr>
                <w:rStyle w:val="Hyperlink"/>
                <w:noProof/>
                <w:color w:val="404040" w:themeColor="text1" w:themeTint="BF"/>
              </w:rPr>
              <w:t>Current State Assessment — Readiness Evaluation</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_Toc212645036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6</w:t>
            </w:r>
            <w:r w:rsidRPr="00C71EDE">
              <w:rPr>
                <w:noProof/>
                <w:webHidden/>
                <w:color w:val="404040" w:themeColor="text1" w:themeTint="BF"/>
              </w:rPr>
              <w:fldChar w:fldCharType="end"/>
            </w:r>
          </w:hyperlink>
        </w:p>
        <w:p w14:paraId="51738B67" w14:textId="22713FCB"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7" w:history="1">
            <w:r w:rsidRPr="00C71EDE">
              <w:rPr>
                <w:rStyle w:val="Hyperlink"/>
                <w:noProof/>
                <w:color w:val="404040" w:themeColor="text1" w:themeTint="BF"/>
              </w:rPr>
              <w:t>How to Use This Checklist</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_Toc212645037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7</w:t>
            </w:r>
            <w:r w:rsidRPr="00C71EDE">
              <w:rPr>
                <w:noProof/>
                <w:webHidden/>
                <w:color w:val="404040" w:themeColor="text1" w:themeTint="BF"/>
              </w:rPr>
              <w:fldChar w:fldCharType="end"/>
            </w:r>
          </w:hyperlink>
        </w:p>
        <w:p w14:paraId="58B7D48B" w14:textId="4D3A488F"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38" w:history="1">
            <w:r w:rsidRPr="00C71EDE">
              <w:rPr>
                <w:rStyle w:val="Hyperlink"/>
                <w:noProof/>
                <w:color w:val="404040" w:themeColor="text1" w:themeTint="BF"/>
              </w:rPr>
              <w:t>Context of the Organization &amp; Leadership</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_Toc212645038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7</w:t>
            </w:r>
            <w:r w:rsidRPr="00C71EDE">
              <w:rPr>
                <w:noProof/>
                <w:webHidden/>
                <w:color w:val="404040" w:themeColor="text1" w:themeTint="BF"/>
              </w:rPr>
              <w:fldChar w:fldCharType="end"/>
            </w:r>
          </w:hyperlink>
        </w:p>
        <w:p w14:paraId="24105006" w14:textId="46A86B1C"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44" w:history="1">
            <w:r w:rsidRPr="00C71EDE">
              <w:rPr>
                <w:rStyle w:val="Hyperlink"/>
                <w:noProof/>
                <w:color w:val="404040" w:themeColor="text1" w:themeTint="BF"/>
              </w:rPr>
              <w:t>Planning: Risks, Opportunities, and Objectives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_Toc212645044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8</w:t>
            </w:r>
            <w:r w:rsidRPr="00C71EDE">
              <w:rPr>
                <w:noProof/>
                <w:webHidden/>
                <w:color w:val="404040" w:themeColor="text1" w:themeTint="BF"/>
              </w:rPr>
              <w:fldChar w:fldCharType="end"/>
            </w:r>
          </w:hyperlink>
        </w:p>
        <w:p w14:paraId="784188AB" w14:textId="1640D733"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50" w:history="1">
            <w:r w:rsidRPr="00C71EDE">
              <w:rPr>
                <w:rStyle w:val="Hyperlink"/>
                <w:noProof/>
                <w:color w:val="404040" w:themeColor="text1" w:themeTint="BF"/>
              </w:rPr>
              <w:t>Support: Resources, Competence, Awareness, Communication, Documentation</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_Toc212645050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9</w:t>
            </w:r>
            <w:r w:rsidRPr="00C71EDE">
              <w:rPr>
                <w:noProof/>
                <w:webHidden/>
                <w:color w:val="404040" w:themeColor="text1" w:themeTint="BF"/>
              </w:rPr>
              <w:fldChar w:fldCharType="end"/>
            </w:r>
          </w:hyperlink>
        </w:p>
        <w:p w14:paraId="4A21C67F" w14:textId="1B320678"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56" w:history="1">
            <w:r w:rsidRPr="00C71EDE">
              <w:rPr>
                <w:rStyle w:val="Hyperlink"/>
                <w:noProof/>
                <w:color w:val="404040" w:themeColor="text1" w:themeTint="BF"/>
              </w:rPr>
              <w:t>Operation: Controls Implementation &amp; Supplier Management</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_Toc212645056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9</w:t>
            </w:r>
            <w:r w:rsidRPr="00C71EDE">
              <w:rPr>
                <w:noProof/>
                <w:webHidden/>
                <w:color w:val="404040" w:themeColor="text1" w:themeTint="BF"/>
              </w:rPr>
              <w:fldChar w:fldCharType="end"/>
            </w:r>
          </w:hyperlink>
        </w:p>
        <w:p w14:paraId="6234A4FA" w14:textId="022CF0F4"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67" w:history="1">
            <w:r w:rsidRPr="00C71EDE">
              <w:rPr>
                <w:rStyle w:val="Hyperlink"/>
                <w:noProof/>
                <w:color w:val="404040" w:themeColor="text1" w:themeTint="BF"/>
              </w:rPr>
              <w:t>Performance Evaluation: Monitoring, Internal Audit, Management Review</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_Toc212645067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10</w:t>
            </w:r>
            <w:r w:rsidRPr="00C71EDE">
              <w:rPr>
                <w:noProof/>
                <w:webHidden/>
                <w:color w:val="404040" w:themeColor="text1" w:themeTint="BF"/>
              </w:rPr>
              <w:fldChar w:fldCharType="end"/>
            </w:r>
          </w:hyperlink>
        </w:p>
        <w:p w14:paraId="4F87D006" w14:textId="1AA4B314"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71" w:history="1">
            <w:r w:rsidRPr="00C71EDE">
              <w:rPr>
                <w:rStyle w:val="Hyperlink"/>
                <w:noProof/>
                <w:color w:val="404040" w:themeColor="text1" w:themeTint="BF"/>
              </w:rPr>
              <w:t>Improvement: Nonconformities and CAPA</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_Toc212645071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11</w:t>
            </w:r>
            <w:r w:rsidRPr="00C71EDE">
              <w:rPr>
                <w:noProof/>
                <w:webHidden/>
                <w:color w:val="404040" w:themeColor="text1" w:themeTint="BF"/>
              </w:rPr>
              <w:fldChar w:fldCharType="end"/>
            </w:r>
          </w:hyperlink>
        </w:p>
        <w:p w14:paraId="0D3D5538" w14:textId="756D3374"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74" w:history="1">
            <w:r w:rsidRPr="00C71EDE">
              <w:rPr>
                <w:rStyle w:val="Hyperlink"/>
                <w:noProof/>
                <w:color w:val="404040" w:themeColor="text1" w:themeTint="BF"/>
              </w:rPr>
              <w:t>Annex A Controls Spot-Check (ISO/IEC 27001:2022)</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_Toc212645074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11</w:t>
            </w:r>
            <w:r w:rsidRPr="00C71EDE">
              <w:rPr>
                <w:noProof/>
                <w:webHidden/>
                <w:color w:val="404040" w:themeColor="text1" w:themeTint="BF"/>
              </w:rPr>
              <w:fldChar w:fldCharType="end"/>
            </w:r>
          </w:hyperlink>
        </w:p>
        <w:p w14:paraId="6BFB93E6" w14:textId="05D8F009"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79" w:history="1">
            <w:r w:rsidRPr="00C71EDE">
              <w:rPr>
                <w:rStyle w:val="Hyperlink"/>
                <w:noProof/>
                <w:color w:val="404040" w:themeColor="text1" w:themeTint="BF"/>
              </w:rPr>
              <w:t>Heatmap and Priorities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_Toc212645079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12</w:t>
            </w:r>
            <w:r w:rsidRPr="00C71EDE">
              <w:rPr>
                <w:noProof/>
                <w:webHidden/>
                <w:color w:val="404040" w:themeColor="text1" w:themeTint="BF"/>
              </w:rPr>
              <w:fldChar w:fldCharType="end"/>
            </w:r>
          </w:hyperlink>
        </w:p>
        <w:p w14:paraId="2D65CF79" w14:textId="52FB1ACD"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80" w:history="1">
            <w:r w:rsidRPr="00C71EDE">
              <w:rPr>
                <w:rStyle w:val="Hyperlink"/>
                <w:noProof/>
                <w:color w:val="404040" w:themeColor="text1" w:themeTint="BF"/>
              </w:rPr>
              <w:t>Certification Readiness Thresholds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_Toc212645080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12</w:t>
            </w:r>
            <w:r w:rsidRPr="00C71EDE">
              <w:rPr>
                <w:noProof/>
                <w:webHidden/>
                <w:color w:val="404040" w:themeColor="text1" w:themeTint="BF"/>
              </w:rPr>
              <w:fldChar w:fldCharType="end"/>
            </w:r>
          </w:hyperlink>
        </w:p>
        <w:p w14:paraId="35D5249B" w14:textId="64F194B1"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81" w:history="1">
            <w:r w:rsidRPr="00C71EDE">
              <w:rPr>
                <w:rStyle w:val="Hyperlink"/>
                <w:noProof/>
                <w:color w:val="404040" w:themeColor="text1" w:themeTint="BF"/>
              </w:rPr>
              <w:t>Evidence Pack Checklist (Pre-Audit)</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_Toc212645081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13</w:t>
            </w:r>
            <w:r w:rsidRPr="00C71EDE">
              <w:rPr>
                <w:noProof/>
                <w:webHidden/>
                <w:color w:val="404040" w:themeColor="text1" w:themeTint="BF"/>
              </w:rPr>
              <w:fldChar w:fldCharType="end"/>
            </w:r>
          </w:hyperlink>
        </w:p>
        <w:p w14:paraId="4CEA2B5E" w14:textId="5CDB5959"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82" w:history="1">
            <w:r w:rsidRPr="00C71EDE">
              <w:rPr>
                <w:rStyle w:val="Hyperlink"/>
                <w:noProof/>
                <w:color w:val="404040" w:themeColor="text1" w:themeTint="BF"/>
              </w:rPr>
              <w:t>Quick Wins to Boost Readiness in 30 Days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_Toc212645082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13</w:t>
            </w:r>
            <w:r w:rsidRPr="00C71EDE">
              <w:rPr>
                <w:noProof/>
                <w:webHidden/>
                <w:color w:val="404040" w:themeColor="text1" w:themeTint="BF"/>
              </w:rPr>
              <w:fldChar w:fldCharType="end"/>
            </w:r>
          </w:hyperlink>
        </w:p>
        <w:p w14:paraId="4E8EA5EA" w14:textId="165FBDC3"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83" w:history="1">
            <w:r w:rsidRPr="00C71EDE">
              <w:rPr>
                <w:rStyle w:val="Hyperlink"/>
                <w:noProof/>
                <w:color w:val="404040" w:themeColor="text1" w:themeTint="BF"/>
              </w:rPr>
              <w:t>The ShieldCX System — 6-Phase Methodology in Detail</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_Toc212645083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13</w:t>
            </w:r>
            <w:r w:rsidRPr="00C71EDE">
              <w:rPr>
                <w:noProof/>
                <w:webHidden/>
                <w:color w:val="404040" w:themeColor="text1" w:themeTint="BF"/>
              </w:rPr>
              <w:fldChar w:fldCharType="end"/>
            </w:r>
          </w:hyperlink>
        </w:p>
        <w:p w14:paraId="05FEADA2" w14:textId="61EEB7E6"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0" w:history="1">
            <w:r w:rsidRPr="00C71EDE">
              <w:rPr>
                <w:rStyle w:val="Hyperlink"/>
                <w:noProof/>
                <w:color w:val="404040" w:themeColor="text1" w:themeTint="BF"/>
              </w:rPr>
              <w:t>Real Case Examples — Global Brand Transformations ( anonymized )</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_Toc212645090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14</w:t>
            </w:r>
            <w:r w:rsidRPr="00C71EDE">
              <w:rPr>
                <w:noProof/>
                <w:webHidden/>
                <w:color w:val="404040" w:themeColor="text1" w:themeTint="BF"/>
              </w:rPr>
              <w:fldChar w:fldCharType="end"/>
            </w:r>
          </w:hyperlink>
        </w:p>
        <w:p w14:paraId="1657D7AD" w14:textId="2D481FF1"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1" w:history="1">
            <w:r w:rsidRPr="00C71EDE">
              <w:rPr>
                <w:rStyle w:val="Hyperlink"/>
                <w:noProof/>
                <w:color w:val="404040" w:themeColor="text1" w:themeTint="BF"/>
              </w:rPr>
              <w:t>Myth vs. Facts — ISO 27001 Realities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_Toc212645091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14</w:t>
            </w:r>
            <w:r w:rsidRPr="00C71EDE">
              <w:rPr>
                <w:noProof/>
                <w:webHidden/>
                <w:color w:val="404040" w:themeColor="text1" w:themeTint="BF"/>
              </w:rPr>
              <w:fldChar w:fldCharType="end"/>
            </w:r>
          </w:hyperlink>
        </w:p>
        <w:p w14:paraId="40842800" w14:textId="410F967B"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2" w:history="1">
            <w:r w:rsidRPr="00C71EDE">
              <w:rPr>
                <w:rStyle w:val="Hyperlink"/>
                <w:noProof/>
                <w:color w:val="404040" w:themeColor="text1" w:themeTint="BF"/>
              </w:rPr>
              <w:t>Quick Wins — Rapid ISO 27001 Improvement Actions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_Toc212645092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15</w:t>
            </w:r>
            <w:r w:rsidRPr="00C71EDE">
              <w:rPr>
                <w:noProof/>
                <w:webHidden/>
                <w:color w:val="404040" w:themeColor="text1" w:themeTint="BF"/>
              </w:rPr>
              <w:fldChar w:fldCharType="end"/>
            </w:r>
          </w:hyperlink>
        </w:p>
        <w:p w14:paraId="28FF6DAE" w14:textId="494C8A85"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5" w:history="1">
            <w:r w:rsidRPr="00C71EDE">
              <w:rPr>
                <w:rStyle w:val="Hyperlink"/>
                <w:noProof/>
                <w:color w:val="404040" w:themeColor="text1" w:themeTint="BF"/>
              </w:rPr>
              <w:t>Summary Takeaways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_Toc212645095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15</w:t>
            </w:r>
            <w:r w:rsidRPr="00C71EDE">
              <w:rPr>
                <w:noProof/>
                <w:webHidden/>
                <w:color w:val="404040" w:themeColor="text1" w:themeTint="BF"/>
              </w:rPr>
              <w:fldChar w:fldCharType="end"/>
            </w:r>
          </w:hyperlink>
        </w:p>
        <w:p w14:paraId="6A1F7257" w14:textId="58247806"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6" w:history="1">
            <w:r w:rsidRPr="00C71EDE">
              <w:rPr>
                <w:rStyle w:val="Hyperlink"/>
                <w:noProof/>
                <w:color w:val="404040" w:themeColor="text1" w:themeTint="BF"/>
              </w:rPr>
              <w:t>Call-to-Action</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_Toc212645096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15</w:t>
            </w:r>
            <w:r w:rsidRPr="00C71EDE">
              <w:rPr>
                <w:noProof/>
                <w:webHidden/>
                <w:color w:val="404040" w:themeColor="text1" w:themeTint="BF"/>
              </w:rPr>
              <w:fldChar w:fldCharType="end"/>
            </w:r>
          </w:hyperlink>
        </w:p>
        <w:p w14:paraId="23E2B844" w14:textId="5AB70AE7" w:rsidR="00C71EDE"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097" w:history="1">
            <w:r w:rsidRPr="00C71EDE">
              <w:rPr>
                <w:rStyle w:val="Hyperlink"/>
                <w:noProof/>
                <w:color w:val="404040" w:themeColor="text1" w:themeTint="BF"/>
              </w:rPr>
              <w:t>About ShieldCX System</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_Toc212645097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16</w:t>
            </w:r>
            <w:r w:rsidRPr="00C71EDE">
              <w:rPr>
                <w:noProof/>
                <w:webHidden/>
                <w:color w:val="404040" w:themeColor="text1" w:themeTint="BF"/>
              </w:rPr>
              <w:fldChar w:fldCharType="end"/>
            </w:r>
          </w:hyperlink>
        </w:p>
        <w:p w14:paraId="1C030DA7" w14:textId="5D27ADD1" w:rsidR="009C5556" w:rsidRPr="00C71EDE" w:rsidRDefault="00C71EDE" w:rsidP="00C71EDE">
          <w:pPr>
            <w:pStyle w:val="TOC1"/>
            <w:numPr>
              <w:ilvl w:val="0"/>
              <w:numId w:val="45"/>
            </w:numPr>
            <w:tabs>
              <w:tab w:val="right" w:leader="dot" w:pos="9016"/>
            </w:tabs>
            <w:rPr>
              <w:rFonts w:eastAsiaTheme="minorEastAsia"/>
              <w:noProof/>
              <w:color w:val="404040" w:themeColor="text1" w:themeTint="BF"/>
              <w:szCs w:val="21"/>
              <w:lang w:eastAsia="en-IN" w:bidi="hi-IN"/>
            </w:rPr>
          </w:pPr>
          <w:hyperlink w:anchor="_Toc212645102" w:history="1">
            <w:r w:rsidRPr="00C71EDE">
              <w:rPr>
                <w:rStyle w:val="Hyperlink"/>
                <w:noProof/>
                <w:color w:val="404040" w:themeColor="text1" w:themeTint="BF"/>
              </w:rPr>
              <w:t>About Greendot Management Consultants</w:t>
            </w:r>
            <w:r w:rsidRPr="00C71EDE">
              <w:rPr>
                <w:noProof/>
                <w:webHidden/>
                <w:color w:val="404040" w:themeColor="text1" w:themeTint="BF"/>
              </w:rPr>
              <w:tab/>
            </w:r>
            <w:r w:rsidRPr="00C71EDE">
              <w:rPr>
                <w:noProof/>
                <w:webHidden/>
                <w:color w:val="404040" w:themeColor="text1" w:themeTint="BF"/>
              </w:rPr>
              <w:fldChar w:fldCharType="begin"/>
            </w:r>
            <w:r w:rsidRPr="00C71EDE">
              <w:rPr>
                <w:noProof/>
                <w:webHidden/>
                <w:color w:val="404040" w:themeColor="text1" w:themeTint="BF"/>
              </w:rPr>
              <w:instrText xml:space="preserve"> PAGEREF _Toc212645102 \h </w:instrText>
            </w:r>
            <w:r w:rsidRPr="00C71EDE">
              <w:rPr>
                <w:noProof/>
                <w:webHidden/>
                <w:color w:val="404040" w:themeColor="text1" w:themeTint="BF"/>
              </w:rPr>
            </w:r>
            <w:r w:rsidRPr="00C71EDE">
              <w:rPr>
                <w:noProof/>
                <w:webHidden/>
                <w:color w:val="404040" w:themeColor="text1" w:themeTint="BF"/>
              </w:rPr>
              <w:fldChar w:fldCharType="separate"/>
            </w:r>
            <w:r w:rsidRPr="00C71EDE">
              <w:rPr>
                <w:noProof/>
                <w:webHidden/>
                <w:color w:val="404040" w:themeColor="text1" w:themeTint="BF"/>
              </w:rPr>
              <w:t>17</w:t>
            </w:r>
            <w:r w:rsidRPr="00C71EDE">
              <w:rPr>
                <w:noProof/>
                <w:webHidden/>
                <w:color w:val="404040" w:themeColor="text1" w:themeTint="BF"/>
              </w:rPr>
              <w:fldChar w:fldCharType="end"/>
            </w:r>
          </w:hyperlink>
          <w:r w:rsidR="009C5556" w:rsidRPr="00C71EDE">
            <w:rPr>
              <w:noProof/>
              <w:color w:val="404040" w:themeColor="text1" w:themeTint="BF"/>
            </w:rPr>
            <w:fldChar w:fldCharType="end"/>
          </w:r>
        </w:p>
      </w:sdtContent>
    </w:sdt>
    <w:p w14:paraId="2BE3170A" w14:textId="77777777" w:rsidR="009C5556" w:rsidRDefault="009C5556" w:rsidP="009C5556">
      <w:pPr>
        <w:pStyle w:val="NoSpacing"/>
      </w:pPr>
    </w:p>
    <w:p w14:paraId="53AB9BF8" w14:textId="77777777" w:rsidR="009C5556" w:rsidRDefault="009C5556">
      <w:pPr>
        <w:rPr>
          <w:rFonts w:cs="Segoe UI Emoji"/>
          <w:caps/>
          <w:color w:val="FFFFFF" w:themeColor="background1"/>
          <w:spacing w:val="15"/>
          <w:sz w:val="22"/>
          <w:szCs w:val="22"/>
          <w:lang w:eastAsia="en-IN"/>
        </w:rPr>
      </w:pPr>
      <w:r>
        <w:br w:type="page"/>
      </w:r>
    </w:p>
    <w:p w14:paraId="1FEA73FE" w14:textId="09E8F7DA" w:rsidR="00B21EEF" w:rsidRPr="00CF0A29" w:rsidRDefault="00B21EEF" w:rsidP="00CF0A29">
      <w:pPr>
        <w:pStyle w:val="greendottitlemain"/>
      </w:pPr>
      <w:r w:rsidRPr="00CF0A29">
        <w:lastRenderedPageBreak/>
        <w:t>The ShieldCX Me</w:t>
      </w:r>
      <w:r w:rsidR="00C62D80">
        <w:t xml:space="preserve"> </w:t>
      </w:r>
      <w:r w:rsidRPr="00CF0A29">
        <w:t>thod — Turn ISO 27001 Certification Into Unassailable Information Security Leadership</w:t>
      </w:r>
      <w:r w:rsidR="004709C0" w:rsidRPr="00CF0A29">
        <w:t xml:space="preserve"> </w:t>
      </w:r>
    </w:p>
    <w:p w14:paraId="00709D1C" w14:textId="78714EBE" w:rsidR="00B21EEF" w:rsidRPr="00C77138" w:rsidRDefault="00B21EEF" w:rsidP="001A5937">
      <w:p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Stop leaks, fines, and brand damage.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turns ISO 27001 from a checkbox into a strategic advantage — achieving certified information security management across people, processes, and technology, unlocking customer trust, regulatory readiness, and competitive differentiation in 12-16 weeks with ROI visible in reduced risk and incident costs.</w:t>
      </w:r>
    </w:p>
    <w:p w14:paraId="134494D7" w14:textId="3242CDEB" w:rsidR="00B21EEF" w:rsidRPr="00C77138" w:rsidRDefault="00B21EEF" w:rsidP="006C1524">
      <w:pPr>
        <w:pStyle w:val="greendot1"/>
      </w:pPr>
      <w:bookmarkStart w:id="0" w:name="_Toc212645030"/>
      <w:r w:rsidRPr="00C77138">
        <w:t>The Information Security Crisis at Scale</w:t>
      </w:r>
      <w:bookmarkEnd w:id="0"/>
    </w:p>
    <w:p w14:paraId="490EBE91" w14:textId="77777777" w:rsidR="00B21EEF" w:rsidRPr="00C77138" w:rsidRDefault="00B21EEF" w:rsidP="00062DD6">
      <w:p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The Growing Threat Landscape</w:t>
      </w:r>
    </w:p>
    <w:p w14:paraId="55B19EEF" w14:textId="77777777" w:rsidR="00B21EEF" w:rsidRPr="00C77138" w:rsidRDefault="00B21EEF" w:rsidP="00062DD6">
      <w:pPr>
        <w:numPr>
          <w:ilvl w:val="0"/>
          <w:numId w:val="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Data breaches and cyber incidents are rising, with direct costs averaging millions per incident and indirect costs from reputational damage, regulatory penalties, and customer churn.</w:t>
      </w:r>
    </w:p>
    <w:p w14:paraId="0410BA11" w14:textId="1BB41E05" w:rsidR="00B21EEF" w:rsidRPr="001A5937" w:rsidRDefault="00B21EEF" w:rsidP="001A5937">
      <w:pPr>
        <w:numPr>
          <w:ilvl w:val="0"/>
          <w:numId w:val="1"/>
        </w:num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Many organizations struggle to implement consistent risk management across the enterprise, leaving gaps in governance, asset management, access control, and supplier security.</w:t>
      </w:r>
    </w:p>
    <w:p w14:paraId="10BEDC25" w14:textId="77777777" w:rsidR="00B21EEF" w:rsidRPr="00C77138" w:rsidRDefault="00B21EEF" w:rsidP="006C1524">
      <w:pPr>
        <w:pStyle w:val="greendot1"/>
      </w:pPr>
      <w:bookmarkStart w:id="1" w:name="_Toc212645031"/>
      <w:r w:rsidRPr="00C77138">
        <w:t>Common ISO 27001 Adoption Pain Points</w:t>
      </w:r>
      <w:bookmarkEnd w:id="1"/>
    </w:p>
    <w:p w14:paraId="0510333D"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Incomplete scope and unclear boundaries leading to coverage gaps across departments and third-party services.</w:t>
      </w:r>
    </w:p>
    <w:p w14:paraId="598A5CB0"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Fragmented risk assessment results and weak treatment plans, causing reactive instead of proactive security.</w:t>
      </w:r>
    </w:p>
    <w:p w14:paraId="2C12A840"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Documentation overload and poor version control hindering audit readiness.</w:t>
      </w:r>
    </w:p>
    <w:p w14:paraId="62CD70B2"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Lack of top-down leadership commitment and role clarity </w:t>
      </w:r>
      <w:proofErr w:type="spellStart"/>
      <w:r w:rsidRPr="00C77138">
        <w:rPr>
          <w:rFonts w:eastAsia="Times New Roman" w:cs="Times New Roman"/>
          <w:b w:val="0"/>
          <w:color w:val="auto"/>
          <w:kern w:val="0"/>
          <w:lang w:eastAsia="en-IN"/>
          <w14:ligatures w14:val="none"/>
        </w:rPr>
        <w:t>fueling</w:t>
      </w:r>
      <w:proofErr w:type="spellEnd"/>
      <w:r w:rsidRPr="00C77138">
        <w:rPr>
          <w:rFonts w:eastAsia="Times New Roman" w:cs="Times New Roman"/>
          <w:b w:val="0"/>
          <w:color w:val="auto"/>
          <w:kern w:val="0"/>
          <w:lang w:eastAsia="en-IN"/>
          <w14:ligatures w14:val="none"/>
        </w:rPr>
        <w:t xml:space="preserve"> inconsistent practices.</w:t>
      </w:r>
    </w:p>
    <w:p w14:paraId="7E694782"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Insufficient supplier security management increasing third-party risk.</w:t>
      </w:r>
    </w:p>
    <w:p w14:paraId="27E9472E"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Boilerplate controls that do not map to real business processes, reducing ROI.</w:t>
      </w:r>
    </w:p>
    <w:p w14:paraId="3B5C7A6A" w14:textId="77777777" w:rsidR="00B21EEF" w:rsidRPr="00C77138" w:rsidRDefault="00B21EEF" w:rsidP="00062DD6">
      <w:pPr>
        <w:numPr>
          <w:ilvl w:val="0"/>
          <w:numId w:val="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Difficulty sustaining improvements due to limited metrics, reviews, and continuous improvement cycles.</w:t>
      </w:r>
    </w:p>
    <w:p w14:paraId="65D11204" w14:textId="77777777" w:rsidR="00B21EEF" w:rsidRPr="00C77138" w:rsidRDefault="00B21EEF" w:rsidP="001A5937">
      <w:pPr>
        <w:numPr>
          <w:ilvl w:val="0"/>
          <w:numId w:val="2"/>
        </w:num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lastRenderedPageBreak/>
        <w:t>Perceived high cost and long timelines relative to business risk reduction.</w:t>
      </w:r>
    </w:p>
    <w:p w14:paraId="2B71CA66" w14:textId="77777777" w:rsidR="00B21EEF" w:rsidRPr="00C77138" w:rsidRDefault="00B21EEF" w:rsidP="006C1524">
      <w:pPr>
        <w:pStyle w:val="greendot1"/>
      </w:pPr>
      <w:bookmarkStart w:id="2" w:name="_Toc212645032"/>
      <w:r w:rsidRPr="00C77138">
        <w:t>The ISO 27001 Advantage — Why It Matters</w:t>
      </w:r>
      <w:bookmarkEnd w:id="2"/>
    </w:p>
    <w:p w14:paraId="476E6546" w14:textId="77777777" w:rsidR="00B21EEF" w:rsidRPr="00C77138" w:rsidRDefault="00B21EEF" w:rsidP="00062DD6">
      <w:pPr>
        <w:numPr>
          <w:ilvl w:val="0"/>
          <w:numId w:val="3"/>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ISO 27001 is a globally recognized standard for an Information Security Management System (ISMS) that aligns people, processes, and technology.</w:t>
      </w:r>
    </w:p>
    <w:p w14:paraId="71300D70" w14:textId="77777777" w:rsidR="00B21EEF" w:rsidRPr="00C77138" w:rsidRDefault="00B21EEF" w:rsidP="00062DD6">
      <w:pPr>
        <w:numPr>
          <w:ilvl w:val="0"/>
          <w:numId w:val="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It enables robust risk-based decision making, strengthens stakeholder trust, and supports business growth in regulated and partner-driven markets.</w:t>
      </w:r>
    </w:p>
    <w:p w14:paraId="5B8067D0" w14:textId="77777777" w:rsidR="00B21EEF" w:rsidRPr="00C77138" w:rsidRDefault="00B21EEF" w:rsidP="001A5937">
      <w:pPr>
        <w:numPr>
          <w:ilvl w:val="0"/>
          <w:numId w:val="3"/>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Certification signals a mature security program to customers, regulators, and investors.</w:t>
      </w:r>
    </w:p>
    <w:p w14:paraId="0306CAD0" w14:textId="77777777" w:rsidR="00B21EEF" w:rsidRPr="00C77138" w:rsidRDefault="00B21EEF" w:rsidP="006C1524">
      <w:pPr>
        <w:pStyle w:val="greendot1"/>
      </w:pPr>
      <w:bookmarkStart w:id="3" w:name="_Toc212645033"/>
      <w:r w:rsidRPr="00C77138">
        <w:t>Promise — What The ShieldCX System Delivers</w:t>
      </w:r>
      <w:bookmarkEnd w:id="3"/>
    </w:p>
    <w:p w14:paraId="369F4862" w14:textId="77777777" w:rsidR="00B21EEF" w:rsidRPr="00C77138" w:rsidRDefault="00B21EEF" w:rsidP="00062DD6">
      <w:p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After implementing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your organization will achieve:</w:t>
      </w:r>
    </w:p>
    <w:p w14:paraId="17A8A1A3"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Certified ISMS (ISO 27001) Excellence — Systematic risk management with clear scope and control coverage.</w:t>
      </w:r>
    </w:p>
    <w:p w14:paraId="3B4DA004"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Reduced Risk Exposure — Evidence-based risk treatment and continuous improvement, lowering incident likelihood and impact.</w:t>
      </w:r>
    </w:p>
    <w:p w14:paraId="2C007CF7"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Third-Party Confidence — Strong supplier security management and contractual alignment with customers.</w:t>
      </w:r>
    </w:p>
    <w:p w14:paraId="29C6DC75"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Regulatory Readiness — Preparedness for data protection laws and privacy requirements that intersect with security.</w:t>
      </w:r>
    </w:p>
    <w:p w14:paraId="4D044E58"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Operational Efficiency — Streamlined documentation, control implementation, and audit readiness, reducing waste and duplication.</w:t>
      </w:r>
    </w:p>
    <w:p w14:paraId="393E57A4"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Governance &amp; Accountability — Clear roles, governance cadence, and management review supporting sustained compliance.</w:t>
      </w:r>
    </w:p>
    <w:p w14:paraId="27B507F8" w14:textId="77777777" w:rsidR="00B21EEF" w:rsidRPr="00C77138" w:rsidRDefault="00B21EEF" w:rsidP="00062DD6">
      <w:pPr>
        <w:numPr>
          <w:ilvl w:val="0"/>
          <w:numId w:val="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Competitive Differentiation — A trustworthy security posture that accelerates sales cycles and partner onboarding.</w:t>
      </w:r>
    </w:p>
    <w:p w14:paraId="66FF8351" w14:textId="77777777" w:rsidR="00B21EEF" w:rsidRPr="00C77138" w:rsidRDefault="00B21EEF" w:rsidP="001A5937">
      <w:pPr>
        <w:numPr>
          <w:ilvl w:val="0"/>
          <w:numId w:val="4"/>
        </w:num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Continuous Improvement Culture — Ongoing measurement, analysis, and enhancement of controls and processes.</w:t>
      </w:r>
    </w:p>
    <w:p w14:paraId="6BB11C79" w14:textId="47E2718F" w:rsidR="00B21EEF" w:rsidRPr="00C77138" w:rsidRDefault="00B21EEF" w:rsidP="006C1524">
      <w:pPr>
        <w:pStyle w:val="greendot1"/>
      </w:pPr>
      <w:bookmarkStart w:id="4" w:name="_Toc212645034"/>
      <w:r w:rsidRPr="00C77138">
        <w:t>Framework / Method</w:t>
      </w:r>
      <w:bookmarkEnd w:id="4"/>
      <w:r w:rsidRPr="00C77138">
        <w:t xml:space="preserve"> </w:t>
      </w:r>
    </w:p>
    <w:p w14:paraId="049E2EFE" w14:textId="77777777" w:rsidR="00B21EEF" w:rsidRPr="00C77138" w:rsidRDefault="00B21EEF" w:rsidP="00062DD6">
      <w:pPr>
        <w:spacing w:before="240" w:after="0" w:line="240" w:lineRule="auto"/>
        <w:outlineLvl w:val="2"/>
        <w:rPr>
          <w:rFonts w:eastAsia="Times New Roman" w:cs="Times New Roman"/>
          <w:bCs/>
          <w:color w:val="auto"/>
          <w:kern w:val="0"/>
          <w:sz w:val="27"/>
          <w:szCs w:val="27"/>
          <w:lang w:eastAsia="en-IN"/>
          <w14:ligatures w14:val="none"/>
        </w:rPr>
      </w:pPr>
      <w:bookmarkStart w:id="5" w:name="_Toc212472299"/>
      <w:bookmarkStart w:id="6" w:name="_Toc212645035"/>
      <w:r w:rsidRPr="00C77138">
        <w:rPr>
          <w:rFonts w:eastAsia="Times New Roman" w:cs="Times New Roman"/>
          <w:bCs/>
          <w:color w:val="auto"/>
          <w:kern w:val="0"/>
          <w:sz w:val="27"/>
          <w:szCs w:val="27"/>
          <w:lang w:eastAsia="en-IN"/>
          <w14:ligatures w14:val="none"/>
        </w:rPr>
        <w:t xml:space="preserve">The </w:t>
      </w:r>
      <w:proofErr w:type="spellStart"/>
      <w:r w:rsidRPr="00C77138">
        <w:rPr>
          <w:rFonts w:eastAsia="Times New Roman" w:cs="Times New Roman"/>
          <w:bCs/>
          <w:color w:val="auto"/>
          <w:kern w:val="0"/>
          <w:sz w:val="27"/>
          <w:szCs w:val="27"/>
          <w:lang w:eastAsia="en-IN"/>
          <w14:ligatures w14:val="none"/>
        </w:rPr>
        <w:t>ShieldCX</w:t>
      </w:r>
      <w:proofErr w:type="spellEnd"/>
      <w:r w:rsidRPr="00C77138">
        <w:rPr>
          <w:rFonts w:eastAsia="Times New Roman" w:cs="Times New Roman"/>
          <w:bCs/>
          <w:color w:val="auto"/>
          <w:kern w:val="0"/>
          <w:sz w:val="27"/>
          <w:szCs w:val="27"/>
          <w:lang w:eastAsia="en-IN"/>
          <w14:ligatures w14:val="none"/>
        </w:rPr>
        <w:t xml:space="preserve"> 6-Phase ISMS Method</w:t>
      </w:r>
      <w:bookmarkEnd w:id="5"/>
      <w:bookmarkEnd w:id="6"/>
    </w:p>
    <w:p w14:paraId="437D8271"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BASELINE —</w:t>
      </w:r>
      <w:r w:rsidRPr="00C77138">
        <w:rPr>
          <w:rFonts w:eastAsia="Times New Roman" w:cs="Times New Roman"/>
          <w:b w:val="0"/>
          <w:color w:val="auto"/>
          <w:kern w:val="0"/>
          <w:lang w:eastAsia="en-IN"/>
          <w14:ligatures w14:val="none"/>
        </w:rPr>
        <w:t xml:space="preserve"> Define Scope, Context, and Leadership Commitment</w:t>
      </w:r>
    </w:p>
    <w:p w14:paraId="4101FD6C"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Establish ISMS scope, context, and stakeholders</w:t>
      </w:r>
    </w:p>
    <w:p w14:paraId="0463DFF2"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Align information security objectives with business goals</w:t>
      </w:r>
    </w:p>
    <w:p w14:paraId="0692F3E0" w14:textId="77777777" w:rsidR="00B21EEF"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Define governance structure and leadership roles</w:t>
      </w:r>
    </w:p>
    <w:p w14:paraId="06D1A20D" w14:textId="77777777" w:rsidR="00CF0A29" w:rsidRPr="00C77138" w:rsidRDefault="00CF0A29" w:rsidP="00CF0A29">
      <w:pPr>
        <w:spacing w:after="0" w:line="240" w:lineRule="auto"/>
        <w:rPr>
          <w:rFonts w:eastAsia="Times New Roman" w:cs="Times New Roman"/>
          <w:b w:val="0"/>
          <w:color w:val="auto"/>
          <w:kern w:val="0"/>
          <w:lang w:eastAsia="en-IN"/>
          <w14:ligatures w14:val="none"/>
        </w:rPr>
      </w:pPr>
    </w:p>
    <w:p w14:paraId="4EA28B40"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lastRenderedPageBreak/>
        <w:t>ASSESS —</w:t>
      </w:r>
      <w:r w:rsidRPr="00C77138">
        <w:rPr>
          <w:rFonts w:eastAsia="Times New Roman" w:cs="Times New Roman"/>
          <w:b w:val="0"/>
          <w:color w:val="auto"/>
          <w:kern w:val="0"/>
          <w:lang w:eastAsia="en-IN"/>
          <w14:ligatures w14:val="none"/>
        </w:rPr>
        <w:t xml:space="preserve"> Risk Assessment &amp; Treatment</w:t>
      </w:r>
    </w:p>
    <w:p w14:paraId="4CC4FCE7"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Identify assets, threats, vulnerabilities, and impacts</w:t>
      </w:r>
    </w:p>
    <w:p w14:paraId="3C26FDEA"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risk acceptance criteria and risk treatment planning</w:t>
      </w:r>
    </w:p>
    <w:p w14:paraId="3EE7C53C"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Map controls to Annex A and business processes</w:t>
      </w:r>
    </w:p>
    <w:p w14:paraId="5C8676B9"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READY —</w:t>
      </w:r>
      <w:r w:rsidRPr="00C77138">
        <w:rPr>
          <w:rFonts w:eastAsia="Times New Roman" w:cs="Times New Roman"/>
          <w:b w:val="0"/>
          <w:color w:val="auto"/>
          <w:kern w:val="0"/>
          <w:lang w:eastAsia="en-IN"/>
          <w14:ligatures w14:val="none"/>
        </w:rPr>
        <w:t xml:space="preserve"> ISMS Documentation &amp; Framework</w:t>
      </w:r>
    </w:p>
    <w:p w14:paraId="2D856E93"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Create ISMS policy, objectives, and control manuals</w:t>
      </w:r>
    </w:p>
    <w:p w14:paraId="72EFCF4C"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Establish document control, records, and versioning</w:t>
      </w:r>
    </w:p>
    <w:p w14:paraId="74F084E7"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Develop procedures for access control, asset management, incident response, and supplier security</w:t>
      </w:r>
    </w:p>
    <w:p w14:paraId="4A277A25"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IMPLEMENT —</w:t>
      </w:r>
      <w:r w:rsidRPr="00C77138">
        <w:rPr>
          <w:rFonts w:eastAsia="Times New Roman" w:cs="Times New Roman"/>
          <w:b w:val="0"/>
          <w:color w:val="auto"/>
          <w:kern w:val="0"/>
          <w:lang w:eastAsia="en-IN"/>
          <w14:ligatures w14:val="none"/>
        </w:rPr>
        <w:t xml:space="preserve"> Controls Deployment &amp; Operationalization</w:t>
      </w:r>
    </w:p>
    <w:p w14:paraId="6785AA64"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Implement technical controls (encryption, access management, monitoring)</w:t>
      </w:r>
    </w:p>
    <w:p w14:paraId="0DE6AD13"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Deploy organizational controls (training, awareness, supplier security)</w:t>
      </w:r>
    </w:p>
    <w:p w14:paraId="658A7736"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Integrate ISMS with IT operations, security operations, and governance</w:t>
      </w:r>
    </w:p>
    <w:p w14:paraId="0C0C2D22"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VERIFY —</w:t>
      </w:r>
      <w:r w:rsidRPr="00C77138">
        <w:rPr>
          <w:rFonts w:eastAsia="Times New Roman" w:cs="Times New Roman"/>
          <w:b w:val="0"/>
          <w:color w:val="auto"/>
          <w:kern w:val="0"/>
          <w:lang w:eastAsia="en-IN"/>
          <w14:ligatures w14:val="none"/>
        </w:rPr>
        <w:t xml:space="preserve"> Internal Audit, Monitoring, &amp; Verification</w:t>
      </w:r>
    </w:p>
    <w:p w14:paraId="4A2C3503"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Plan and conduct risk-based internal audits</w:t>
      </w:r>
    </w:p>
    <w:p w14:paraId="1CFA8EC1"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Monitor control performance with metrics and KPIs</w:t>
      </w:r>
    </w:p>
    <w:p w14:paraId="534353B6"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management reviews and corrective actions</w:t>
      </w:r>
    </w:p>
    <w:p w14:paraId="58EF3F8A" w14:textId="77777777" w:rsidR="00B21EEF" w:rsidRPr="00C77138" w:rsidRDefault="00B21EEF" w:rsidP="00062DD6">
      <w:pPr>
        <w:numPr>
          <w:ilvl w:val="0"/>
          <w:numId w:val="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SUSTAIN —</w:t>
      </w:r>
      <w:r w:rsidRPr="00C77138">
        <w:rPr>
          <w:rFonts w:eastAsia="Times New Roman" w:cs="Times New Roman"/>
          <w:b w:val="0"/>
          <w:color w:val="auto"/>
          <w:kern w:val="0"/>
          <w:lang w:eastAsia="en-IN"/>
          <w14:ligatures w14:val="none"/>
        </w:rPr>
        <w:t xml:space="preserve"> Certification Readiness &amp; Continuous Improvement</w:t>
      </w:r>
    </w:p>
    <w:p w14:paraId="6D65637A"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Prepare for external certification audit</w:t>
      </w:r>
    </w:p>
    <w:p w14:paraId="65A6310F" w14:textId="77777777" w:rsidR="00B21EEF" w:rsidRPr="00C77138" w:rsidRDefault="00B21EEF" w:rsidP="00062DD6">
      <w:pPr>
        <w:numPr>
          <w:ilvl w:val="1"/>
          <w:numId w:val="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Address findings with CAPA and improvements</w:t>
      </w:r>
    </w:p>
    <w:p w14:paraId="33B50276" w14:textId="77777777" w:rsidR="00B21EEF" w:rsidRPr="00C77138" w:rsidRDefault="00B21EEF" w:rsidP="001A5937">
      <w:pPr>
        <w:numPr>
          <w:ilvl w:val="1"/>
          <w:numId w:val="5"/>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Establish a culture of ongoing improvement and surveillance readiness</w:t>
      </w:r>
    </w:p>
    <w:p w14:paraId="378385DE" w14:textId="5433F049" w:rsidR="00B21EEF" w:rsidRPr="00C77138" w:rsidRDefault="00B21EEF" w:rsidP="006C1524">
      <w:pPr>
        <w:pStyle w:val="greendot1"/>
      </w:pPr>
      <w:bookmarkStart w:id="7" w:name="_Toc212645036"/>
      <w:r w:rsidRPr="00C77138">
        <w:t>Current State Assessment — Readiness Evaluation</w:t>
      </w:r>
      <w:bookmarkEnd w:id="7"/>
      <w:r w:rsidRPr="00C77138">
        <w:t xml:space="preserve"> </w:t>
      </w:r>
    </w:p>
    <w:p w14:paraId="4BB35749"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Scope Definition: 1-5 scale (1=None, 5-Excellence)</w:t>
      </w:r>
    </w:p>
    <w:p w14:paraId="3A2869DB"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Top Management Commitment: ___/5</w:t>
      </w:r>
    </w:p>
    <w:p w14:paraId="3B71C456"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Risk Assessment Maturity: ___/5</w:t>
      </w:r>
    </w:p>
    <w:p w14:paraId="1685DF8D"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Asset &amp; Information Classification: ___/5</w:t>
      </w:r>
    </w:p>
    <w:p w14:paraId="28DDE291"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Access Control &amp; Identity Management: ___/5</w:t>
      </w:r>
    </w:p>
    <w:p w14:paraId="63498CF2"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Incident Response &amp; Recovery: ___/5</w:t>
      </w:r>
    </w:p>
    <w:p w14:paraId="17B10991"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Supplier Security Management: ___/5</w:t>
      </w:r>
    </w:p>
    <w:p w14:paraId="7DC8B77E"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Monitoring, Logging &amp; Anomaly Detection: ___/5</w:t>
      </w:r>
    </w:p>
    <w:p w14:paraId="18346957"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Compliance &amp; Legal/Regulatory Alignment: ___/5</w:t>
      </w:r>
    </w:p>
    <w:p w14:paraId="2DB9FF28" w14:textId="77777777" w:rsidR="00B21EEF" w:rsidRPr="00C77138" w:rsidRDefault="00B21EEF" w:rsidP="00062DD6">
      <w:pPr>
        <w:numPr>
          <w:ilvl w:val="0"/>
          <w:numId w:val="6"/>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Documentation &amp; Records Management: ___/5</w:t>
      </w:r>
    </w:p>
    <w:p w14:paraId="537E5F1F" w14:textId="77777777" w:rsidR="00B21EEF" w:rsidRPr="00C77138" w:rsidRDefault="00B21EEF" w:rsidP="00062DD6">
      <w:p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TOTAL SHIELDCX READINESS SCORE: ___/50</w:t>
      </w:r>
    </w:p>
    <w:p w14:paraId="32140DF1" w14:textId="77777777" w:rsidR="00B21EEF" w:rsidRPr="00C77138" w:rsidRDefault="00B21EEF" w:rsidP="00062DD6">
      <w:pPr>
        <w:numPr>
          <w:ilvl w:val="0"/>
          <w:numId w:val="7"/>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lastRenderedPageBreak/>
        <w:t xml:space="preserve">45-50: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Champion — Ready for ISO 27001 certification</w:t>
      </w:r>
    </w:p>
    <w:p w14:paraId="46679CAF" w14:textId="77777777" w:rsidR="00B21EEF" w:rsidRPr="00C77138" w:rsidRDefault="00B21EEF" w:rsidP="00062DD6">
      <w:pPr>
        <w:numPr>
          <w:ilvl w:val="0"/>
          <w:numId w:val="7"/>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35-44: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Achiever — Near-ready with targeted improvements</w:t>
      </w:r>
    </w:p>
    <w:p w14:paraId="0FF2C004" w14:textId="77777777" w:rsidR="00B21EEF" w:rsidRPr="00C77138" w:rsidRDefault="00B21EEF" w:rsidP="00062DD6">
      <w:pPr>
        <w:numPr>
          <w:ilvl w:val="0"/>
          <w:numId w:val="7"/>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25-34: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Builder — Foundational improvements required</w:t>
      </w:r>
    </w:p>
    <w:p w14:paraId="6EBD1624" w14:textId="77777777" w:rsidR="00B21EEF" w:rsidRPr="00C77138" w:rsidRDefault="00B21EEF" w:rsidP="00062DD6">
      <w:pPr>
        <w:numPr>
          <w:ilvl w:val="0"/>
          <w:numId w:val="7"/>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&lt;25: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Groundwork — Immediate transformation needed</w:t>
      </w:r>
    </w:p>
    <w:p w14:paraId="15377A63" w14:textId="77777777" w:rsidR="00B21EEF" w:rsidRPr="00C77138" w:rsidRDefault="00B21EEF" w:rsidP="00062DD6">
      <w:pPr>
        <w:spacing w:after="0" w:line="240" w:lineRule="auto"/>
        <w:rPr>
          <w:rFonts w:eastAsia="Times New Roman" w:cs="Times New Roman"/>
          <w:b w:val="0"/>
          <w:color w:val="auto"/>
          <w:kern w:val="0"/>
          <w:lang w:eastAsia="en-IN"/>
          <w14:ligatures w14:val="none"/>
        </w:rPr>
      </w:pPr>
    </w:p>
    <w:p w14:paraId="796AE4D5" w14:textId="3ADB66A3" w:rsidR="00B21EEF" w:rsidRPr="00C77138" w:rsidRDefault="00B21EEF" w:rsidP="00062DD6">
      <w:pPr>
        <w:spacing w:after="0" w:line="240" w:lineRule="auto"/>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 xml:space="preserve">ISO 27001 Readiness Audit Checkpoints — </w:t>
      </w:r>
      <w:proofErr w:type="spellStart"/>
      <w:r w:rsidRPr="00C77138">
        <w:rPr>
          <w:rFonts w:eastAsia="Times New Roman" w:cs="Times New Roman"/>
          <w:bCs/>
          <w:color w:val="auto"/>
          <w:kern w:val="0"/>
          <w:lang w:eastAsia="en-IN"/>
          <w14:ligatures w14:val="none"/>
        </w:rPr>
        <w:t>ShieldCX</w:t>
      </w:r>
      <w:proofErr w:type="spellEnd"/>
      <w:r w:rsidRPr="00C77138">
        <w:rPr>
          <w:rFonts w:eastAsia="Times New Roman" w:cs="Times New Roman"/>
          <w:bCs/>
          <w:color w:val="auto"/>
          <w:kern w:val="0"/>
          <w:lang w:eastAsia="en-IN"/>
          <w14:ligatures w14:val="none"/>
        </w:rPr>
        <w:t xml:space="preserve"> Pre-Certification Checklist</w:t>
      </w:r>
    </w:p>
    <w:p w14:paraId="14D9AC54" w14:textId="77777777" w:rsidR="00B21EEF" w:rsidRPr="00C77138" w:rsidRDefault="00B21EEF" w:rsidP="006C1524">
      <w:pPr>
        <w:pStyle w:val="greendot1"/>
      </w:pPr>
      <w:bookmarkStart w:id="8" w:name="_Toc212645037"/>
      <w:r w:rsidRPr="00C77138">
        <w:t>How to Use This Checklist</w:t>
      </w:r>
      <w:bookmarkEnd w:id="8"/>
    </w:p>
    <w:p w14:paraId="7DB4E11D" w14:textId="77777777" w:rsidR="00B21EEF" w:rsidRPr="00C77138" w:rsidRDefault="00B21EEF" w:rsidP="00DC24AE">
      <w:pPr>
        <w:numPr>
          <w:ilvl w:val="0"/>
          <w:numId w:val="2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Scoring: For each checkpoint, score 0-2 (0 = Not in place, 1 = Partially in place, 2 = Fully in place and evidenced)</w:t>
      </w:r>
    </w:p>
    <w:p w14:paraId="1F2D0422" w14:textId="77777777" w:rsidR="00B21EEF" w:rsidRPr="00C77138" w:rsidRDefault="00B21EEF" w:rsidP="00DC24AE">
      <w:pPr>
        <w:numPr>
          <w:ilvl w:val="0"/>
          <w:numId w:val="2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Note where objective evidence is stored (policy doc, procedure, logs, tickets, configs, audit trails)</w:t>
      </w:r>
    </w:p>
    <w:p w14:paraId="1D0443BA" w14:textId="77777777" w:rsidR="00B21EEF" w:rsidRPr="00C77138" w:rsidRDefault="00B21EEF" w:rsidP="00DC24AE">
      <w:pPr>
        <w:numPr>
          <w:ilvl w:val="0"/>
          <w:numId w:val="2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Owner: Assign a process owner for remediation</w:t>
      </w:r>
    </w:p>
    <w:p w14:paraId="47A6F2F6" w14:textId="77777777" w:rsidR="00B21EEF" w:rsidRPr="00C77138" w:rsidRDefault="00B21EEF" w:rsidP="00DC24AE">
      <w:pPr>
        <w:numPr>
          <w:ilvl w:val="0"/>
          <w:numId w:val="2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Target: Aim for 80%+ overall and no 0-scores in core clauses before scheduling certification</w:t>
      </w:r>
    </w:p>
    <w:p w14:paraId="6AC3B0A4" w14:textId="77777777" w:rsidR="00B21EEF" w:rsidRPr="006C1524" w:rsidRDefault="00B21EEF" w:rsidP="002E0BB6">
      <w:pPr>
        <w:spacing w:before="240" w:line="240" w:lineRule="auto"/>
        <w:rPr>
          <w:rFonts w:eastAsia="Times New Roman" w:cs="Times New Roman"/>
          <w:bCs/>
          <w:color w:val="auto"/>
          <w:kern w:val="0"/>
          <w:lang w:eastAsia="en-IN"/>
          <w14:ligatures w14:val="none"/>
        </w:rPr>
      </w:pPr>
      <w:r w:rsidRPr="006C1524">
        <w:rPr>
          <w:rFonts w:eastAsia="Times New Roman" w:cs="Times New Roman"/>
          <w:bCs/>
          <w:color w:val="auto"/>
          <w:kern w:val="0"/>
          <w:lang w:eastAsia="en-IN"/>
          <w14:ligatures w14:val="none"/>
        </w:rPr>
        <w:t>Overall Score Table</w:t>
      </w:r>
    </w:p>
    <w:tbl>
      <w:tblPr>
        <w:tblStyle w:val="GridTable1Light"/>
        <w:tblW w:w="8845" w:type="dxa"/>
        <w:tblLook w:val="04A0" w:firstRow="1" w:lastRow="0" w:firstColumn="1" w:lastColumn="0" w:noHBand="0" w:noVBand="1"/>
      </w:tblPr>
      <w:tblGrid>
        <w:gridCol w:w="5092"/>
        <w:gridCol w:w="1836"/>
        <w:gridCol w:w="1917"/>
      </w:tblGrid>
      <w:tr w:rsidR="00B21EEF" w:rsidRPr="00C77138" w14:paraId="0E776BDB" w14:textId="77777777" w:rsidTr="001375BC">
        <w:trPr>
          <w:cnfStyle w:val="100000000000" w:firstRow="1" w:lastRow="0" w:firstColumn="0" w:lastColumn="0" w:oddVBand="0" w:evenVBand="0" w:oddHBand="0"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705C6548" w14:textId="77777777" w:rsidR="00B21EEF" w:rsidRPr="00C77138" w:rsidRDefault="00B21EEF" w:rsidP="002E0BB6">
            <w:pPr>
              <w:jc w:val="center"/>
              <w:rPr>
                <w:rFonts w:eastAsia="Times New Roman" w:cs="Times New Roman"/>
                <w:b/>
                <w:bCs w:val="0"/>
                <w:color w:val="auto"/>
                <w:kern w:val="0"/>
                <w:lang w:eastAsia="en-IN"/>
                <w14:ligatures w14:val="none"/>
              </w:rPr>
            </w:pPr>
            <w:r w:rsidRPr="00C77138">
              <w:rPr>
                <w:rFonts w:eastAsia="Times New Roman" w:cs="Times New Roman"/>
                <w:b/>
                <w:bCs w:val="0"/>
                <w:color w:val="auto"/>
                <w:kern w:val="0"/>
                <w:lang w:eastAsia="en-IN"/>
                <w14:ligatures w14:val="none"/>
              </w:rPr>
              <w:t>Domain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3A675F7" w14:textId="77777777" w:rsidR="00B21EEF" w:rsidRPr="00C77138" w:rsidRDefault="00B21EEF" w:rsidP="002E0BB6">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C77138">
              <w:rPr>
                <w:rFonts w:eastAsia="Times New Roman" w:cs="Times New Roman"/>
                <w:b/>
                <w:bCs w:val="0"/>
                <w:color w:val="auto"/>
                <w:kern w:val="0"/>
                <w:lang w:eastAsia="en-IN"/>
                <w14:ligatures w14:val="none"/>
              </w:rPr>
              <w:t>Max Score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4408537B" w14:textId="77777777" w:rsidR="00B21EEF" w:rsidRPr="00C77138" w:rsidRDefault="00B21EEF" w:rsidP="002E0BB6">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C77138">
              <w:rPr>
                <w:rFonts w:eastAsia="Times New Roman" w:cs="Times New Roman"/>
                <w:b/>
                <w:bCs w:val="0"/>
                <w:color w:val="auto"/>
                <w:kern w:val="0"/>
                <w:lang w:eastAsia="en-IN"/>
                <w14:ligatures w14:val="none"/>
              </w:rPr>
              <w:t>Your Score</w:t>
            </w:r>
          </w:p>
        </w:tc>
      </w:tr>
      <w:tr w:rsidR="00B21EEF" w:rsidRPr="00C77138" w14:paraId="7CAC0C03" w14:textId="77777777" w:rsidTr="001375BC">
        <w:trPr>
          <w:trHeight w:val="362"/>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16715FB1"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Context &amp; Leadership</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670C672"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24</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F79BF47"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17F0E5C6"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6F55CDCB"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Planning (Risk &amp; Objectives)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9C4C494"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24</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CB647E5"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05B3D429"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FAB9EA5"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Support (Docs, People, Tools)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5F1DEE2"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30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B004DC1"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2CCE15BC"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EDEE3DD"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Operation (Controls Implementation)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7D86D41"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34</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4E41388"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20DEDE41" w14:textId="77777777" w:rsidTr="001375BC">
        <w:trPr>
          <w:trHeight w:val="362"/>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79249227"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Performance Evaluation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B07DF9A"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20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819CD1E"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3DAD139F"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1011BBD"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Improvement (CAPA)</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291D702"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12</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FF24E27"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540BACEE"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3D69281"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Annex A Controls Spot-Check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9BF2D3D"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56</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63756D9"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r w:rsidR="00B21EEF" w:rsidRPr="00C77138" w14:paraId="13AEFA32" w14:textId="77777777" w:rsidTr="001375BC">
        <w:trPr>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EF60817" w14:textId="77777777" w:rsidR="00B21EEF" w:rsidRPr="00C77138" w:rsidRDefault="00B21EEF" w:rsidP="002E0BB6">
            <w:pPr>
              <w:rPr>
                <w:rFonts w:eastAsia="Times New Roman" w:cs="Times New Roman"/>
                <w:b/>
                <w:color w:val="auto"/>
                <w:kern w:val="0"/>
                <w:sz w:val="22"/>
                <w:szCs w:val="22"/>
                <w:lang w:eastAsia="en-IN"/>
                <w14:ligatures w14:val="none"/>
              </w:rPr>
            </w:pPr>
            <w:r w:rsidRPr="00C77138">
              <w:rPr>
                <w:rFonts w:eastAsia="Times New Roman" w:cs="Times New Roman"/>
                <w:color w:val="auto"/>
                <w:kern w:val="0"/>
                <w:sz w:val="22"/>
                <w:szCs w:val="22"/>
                <w:lang w:eastAsia="en-IN"/>
                <w14:ligatures w14:val="none"/>
              </w:rPr>
              <w:t>TOTAL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FA14E32"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C77138">
              <w:rPr>
                <w:rFonts w:eastAsia="Times New Roman" w:cs="Times New Roman"/>
                <w:b w:val="0"/>
                <w:color w:val="auto"/>
                <w:kern w:val="0"/>
                <w:sz w:val="22"/>
                <w:szCs w:val="22"/>
                <w:lang w:eastAsia="en-IN"/>
                <w14:ligatures w14:val="none"/>
              </w:rPr>
              <w:t>200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A41A6F7" w14:textId="77777777" w:rsidR="00B21EEF" w:rsidRPr="00C77138" w:rsidRDefault="00B21EEF" w:rsidP="002E0BB6">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lang w:eastAsia="en-IN"/>
                <w14:ligatures w14:val="none"/>
              </w:rPr>
            </w:pPr>
          </w:p>
        </w:tc>
      </w:tr>
    </w:tbl>
    <w:p w14:paraId="3AC106F0" w14:textId="7C51F973" w:rsidR="00B21EEF" w:rsidRPr="00C77138" w:rsidRDefault="00B21EEF" w:rsidP="006C1524">
      <w:pPr>
        <w:spacing w:line="240" w:lineRule="auto"/>
        <w:rPr>
          <w:rFonts w:eastAsia="Times New Roman" w:cs="Times New Roman"/>
          <w:b w:val="0"/>
          <w:color w:val="auto"/>
          <w:kern w:val="0"/>
          <w:lang w:eastAsia="en-IN"/>
          <w14:ligatures w14:val="none"/>
        </w:rPr>
      </w:pPr>
    </w:p>
    <w:p w14:paraId="1A33F690" w14:textId="77777777" w:rsidR="00B21EEF" w:rsidRPr="00C77138" w:rsidRDefault="00B21EEF" w:rsidP="006C1524">
      <w:pPr>
        <w:pStyle w:val="greendot1"/>
      </w:pPr>
      <w:bookmarkStart w:id="9" w:name="_Toc212472302"/>
      <w:bookmarkStart w:id="10" w:name="_Toc212645038"/>
      <w:r w:rsidRPr="00C77138">
        <w:t>1) Context of the Organization &amp; Leadership</w:t>
      </w:r>
      <w:bookmarkEnd w:id="9"/>
      <w:bookmarkEnd w:id="10"/>
    </w:p>
    <w:p w14:paraId="5686AFD4" w14:textId="77777777" w:rsidR="00B21EEF" w:rsidRPr="00C77138" w:rsidRDefault="00B21EEF" w:rsidP="006C1524">
      <w:pPr>
        <w:pStyle w:val="Heading3"/>
        <w:rPr>
          <w:lang w:eastAsia="en-IN"/>
        </w:rPr>
      </w:pPr>
      <w:bookmarkStart w:id="11" w:name="_Toc212472303"/>
      <w:bookmarkStart w:id="12" w:name="_Toc212645039"/>
      <w:r w:rsidRPr="00C77138">
        <w:rPr>
          <w:lang w:eastAsia="en-IN"/>
        </w:rPr>
        <w:t>Understanding Context and Interested Parties</w:t>
      </w:r>
      <w:bookmarkEnd w:id="11"/>
      <w:bookmarkEnd w:id="12"/>
    </w:p>
    <w:p w14:paraId="081436BB" w14:textId="77777777" w:rsidR="00B21EEF" w:rsidRPr="00C77138" w:rsidRDefault="00B21EEF" w:rsidP="00DC24AE">
      <w:pPr>
        <w:numPr>
          <w:ilvl w:val="0"/>
          <w:numId w:val="2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Defined internal/external issues affecting ISMS</w:t>
      </w:r>
    </w:p>
    <w:p w14:paraId="0A8447D4" w14:textId="77777777" w:rsidR="00B21EEF" w:rsidRPr="00C77138" w:rsidRDefault="00B21EEF" w:rsidP="00DC24AE">
      <w:pPr>
        <w:numPr>
          <w:ilvl w:val="0"/>
          <w:numId w:val="2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List of interested parties and their requirements</w:t>
      </w:r>
    </w:p>
    <w:p w14:paraId="644CEBE9" w14:textId="307A3A8A" w:rsidR="00C77138" w:rsidRDefault="00B21EEF" w:rsidP="00DC24AE">
      <w:pPr>
        <w:numPr>
          <w:ilvl w:val="0"/>
          <w:numId w:val="2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Context register, stakeholder map</w:t>
      </w:r>
    </w:p>
    <w:p w14:paraId="5122A8F1" w14:textId="77777777" w:rsidR="00DC24AE" w:rsidRDefault="00DC24AE" w:rsidP="00DC24AE">
      <w:pPr>
        <w:spacing w:after="0" w:line="240" w:lineRule="auto"/>
        <w:rPr>
          <w:rFonts w:eastAsia="Times New Roman" w:cs="Times New Roman"/>
          <w:b w:val="0"/>
          <w:color w:val="auto"/>
          <w:kern w:val="0"/>
          <w:lang w:eastAsia="en-IN"/>
          <w14:ligatures w14:val="none"/>
        </w:rPr>
      </w:pPr>
    </w:p>
    <w:p w14:paraId="6288741A" w14:textId="77777777" w:rsidR="00DC24AE" w:rsidRDefault="00DC24AE" w:rsidP="00DC24AE">
      <w:pPr>
        <w:spacing w:after="0" w:line="240" w:lineRule="auto"/>
        <w:rPr>
          <w:rFonts w:eastAsia="Times New Roman" w:cs="Times New Roman"/>
          <w:b w:val="0"/>
          <w:color w:val="auto"/>
          <w:kern w:val="0"/>
          <w:lang w:eastAsia="en-IN"/>
          <w14:ligatures w14:val="none"/>
        </w:rPr>
      </w:pPr>
    </w:p>
    <w:p w14:paraId="084A3D19" w14:textId="77777777" w:rsidR="00DC24AE" w:rsidRPr="006C1524" w:rsidRDefault="00DC24AE" w:rsidP="00DC24AE">
      <w:pPr>
        <w:spacing w:after="0" w:line="240" w:lineRule="auto"/>
        <w:rPr>
          <w:rFonts w:eastAsia="Times New Roman" w:cs="Times New Roman"/>
          <w:b w:val="0"/>
          <w:color w:val="auto"/>
          <w:kern w:val="0"/>
          <w:lang w:eastAsia="en-IN"/>
          <w14:ligatures w14:val="none"/>
        </w:rPr>
      </w:pPr>
    </w:p>
    <w:p w14:paraId="7766AA0E" w14:textId="77777777" w:rsidR="00B21EEF" w:rsidRPr="00C77138" w:rsidRDefault="00B21EEF" w:rsidP="006C1524">
      <w:pPr>
        <w:pStyle w:val="Heading3"/>
        <w:rPr>
          <w:lang w:eastAsia="en-IN"/>
        </w:rPr>
      </w:pPr>
      <w:bookmarkStart w:id="13" w:name="_Toc212472304"/>
      <w:bookmarkStart w:id="14" w:name="_Toc212645040"/>
      <w:r w:rsidRPr="00C77138">
        <w:rPr>
          <w:lang w:eastAsia="en-IN"/>
        </w:rPr>
        <w:lastRenderedPageBreak/>
        <w:t>ISMS Scope (Clause 4.3)</w:t>
      </w:r>
      <w:bookmarkEnd w:id="13"/>
      <w:bookmarkEnd w:id="14"/>
    </w:p>
    <w:p w14:paraId="3896CE7A" w14:textId="77777777" w:rsidR="00B21EEF" w:rsidRPr="00C77138" w:rsidRDefault="00B21EEF" w:rsidP="00DC24AE">
      <w:pPr>
        <w:numPr>
          <w:ilvl w:val="0"/>
          <w:numId w:val="2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Documented ISMS scope with boundaries, locations, assets, services, and exclusions justified</w:t>
      </w:r>
    </w:p>
    <w:p w14:paraId="0C7BEDAC" w14:textId="77777777" w:rsidR="00B21EEF" w:rsidRPr="00C77138" w:rsidRDefault="00B21EEF" w:rsidP="00DC24AE">
      <w:pPr>
        <w:numPr>
          <w:ilvl w:val="0"/>
          <w:numId w:val="2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Scope statement</w:t>
      </w:r>
    </w:p>
    <w:p w14:paraId="0959A0AD" w14:textId="77777777" w:rsidR="00B21EEF" w:rsidRPr="00C77138" w:rsidRDefault="00B21EEF" w:rsidP="006C1524">
      <w:pPr>
        <w:pStyle w:val="Heading3"/>
        <w:rPr>
          <w:lang w:eastAsia="en-IN"/>
        </w:rPr>
      </w:pPr>
      <w:bookmarkStart w:id="15" w:name="_Toc212472305"/>
      <w:bookmarkStart w:id="16" w:name="_Toc212645041"/>
      <w:r w:rsidRPr="00C77138">
        <w:rPr>
          <w:lang w:eastAsia="en-IN"/>
        </w:rPr>
        <w:t>ISMS Policy (Clause 5.2)</w:t>
      </w:r>
      <w:bookmarkEnd w:id="15"/>
      <w:bookmarkEnd w:id="16"/>
    </w:p>
    <w:p w14:paraId="4E75C15F" w14:textId="77777777" w:rsidR="00B21EEF" w:rsidRPr="006C1524" w:rsidRDefault="00B21EEF" w:rsidP="00DC24AE">
      <w:pPr>
        <w:pStyle w:val="ListParagraph"/>
        <w:numPr>
          <w:ilvl w:val="0"/>
          <w:numId w:val="35"/>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Approved, communicated Information Security Policy aligned to business strategy</w:t>
      </w:r>
    </w:p>
    <w:p w14:paraId="16884004" w14:textId="77777777" w:rsidR="00B21EEF" w:rsidRPr="006C1524" w:rsidRDefault="00B21EEF" w:rsidP="00DC24AE">
      <w:pPr>
        <w:pStyle w:val="ListParagraph"/>
        <w:numPr>
          <w:ilvl w:val="0"/>
          <w:numId w:val="35"/>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Accessible to staff and relevant interested parties</w:t>
      </w:r>
    </w:p>
    <w:p w14:paraId="040C9F84" w14:textId="77777777" w:rsidR="00B21EEF" w:rsidRPr="006C1524" w:rsidRDefault="00B21EEF" w:rsidP="00DC24AE">
      <w:pPr>
        <w:pStyle w:val="ListParagraph"/>
        <w:numPr>
          <w:ilvl w:val="0"/>
          <w:numId w:val="35"/>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Evidence: Policy rev/version, communication records</w:t>
      </w:r>
    </w:p>
    <w:p w14:paraId="7350380F" w14:textId="77777777" w:rsidR="00B21EEF" w:rsidRPr="00C77138" w:rsidRDefault="00B21EEF" w:rsidP="006C1524">
      <w:pPr>
        <w:pStyle w:val="Heading3"/>
        <w:rPr>
          <w:lang w:eastAsia="en-IN"/>
        </w:rPr>
      </w:pPr>
      <w:bookmarkStart w:id="17" w:name="_Toc212472306"/>
      <w:bookmarkStart w:id="18" w:name="_Toc212645042"/>
      <w:r w:rsidRPr="00C77138">
        <w:rPr>
          <w:lang w:eastAsia="en-IN"/>
        </w:rPr>
        <w:t>Roles, Responsibilities, and Authorities (Clause 5.3)</w:t>
      </w:r>
      <w:bookmarkEnd w:id="17"/>
      <w:bookmarkEnd w:id="18"/>
    </w:p>
    <w:p w14:paraId="67837EA0" w14:textId="77777777" w:rsidR="00B21EEF" w:rsidRPr="006C1524" w:rsidRDefault="00B21EEF" w:rsidP="00DC24AE">
      <w:pPr>
        <w:pStyle w:val="ListParagraph"/>
        <w:numPr>
          <w:ilvl w:val="1"/>
          <w:numId w:val="36"/>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Defined ISMS governance structure (ISMS Owner, CISO/ISO, Risk Owner, Control Owners)</w:t>
      </w:r>
    </w:p>
    <w:p w14:paraId="3A9D9E9C" w14:textId="77777777" w:rsidR="00B21EEF" w:rsidRPr="006C1524" w:rsidRDefault="00B21EEF" w:rsidP="00DC24AE">
      <w:pPr>
        <w:pStyle w:val="ListParagraph"/>
        <w:numPr>
          <w:ilvl w:val="1"/>
          <w:numId w:val="36"/>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RACI for key processes</w:t>
      </w:r>
    </w:p>
    <w:p w14:paraId="4BDAA262" w14:textId="77777777" w:rsidR="00B21EEF" w:rsidRPr="006C1524" w:rsidRDefault="00B21EEF" w:rsidP="00DC24AE">
      <w:pPr>
        <w:pStyle w:val="ListParagraph"/>
        <w:numPr>
          <w:ilvl w:val="1"/>
          <w:numId w:val="36"/>
        </w:numPr>
        <w:tabs>
          <w:tab w:val="num" w:pos="1080"/>
        </w:tabs>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Evidence: Org chart, governance charter</w:t>
      </w:r>
    </w:p>
    <w:p w14:paraId="1D947008" w14:textId="77777777" w:rsidR="00B21EEF" w:rsidRPr="00C77138" w:rsidRDefault="00B21EEF" w:rsidP="006C1524">
      <w:pPr>
        <w:pStyle w:val="Heading3"/>
        <w:rPr>
          <w:lang w:eastAsia="en-IN"/>
        </w:rPr>
      </w:pPr>
      <w:bookmarkStart w:id="19" w:name="_Toc212472307"/>
      <w:bookmarkStart w:id="20" w:name="_Toc212645043"/>
      <w:r w:rsidRPr="00C77138">
        <w:rPr>
          <w:lang w:eastAsia="en-IN"/>
        </w:rPr>
        <w:t>Leadership &amp; Commitment (Clause 5.1)</w:t>
      </w:r>
      <w:bookmarkEnd w:id="19"/>
      <w:bookmarkEnd w:id="20"/>
    </w:p>
    <w:p w14:paraId="629AA1FE" w14:textId="77777777" w:rsidR="00B21EEF" w:rsidRPr="006C1524" w:rsidRDefault="00B21EEF" w:rsidP="00DC24AE">
      <w:pPr>
        <w:pStyle w:val="ListParagraph"/>
        <w:numPr>
          <w:ilvl w:val="2"/>
          <w:numId w:val="37"/>
        </w:numPr>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Top management demonstrates commitment (resources, reviews, objectives)</w:t>
      </w:r>
    </w:p>
    <w:p w14:paraId="61458B3A" w14:textId="77777777" w:rsidR="00B21EEF" w:rsidRPr="006C1524" w:rsidRDefault="00B21EEF" w:rsidP="00DC24AE">
      <w:pPr>
        <w:pStyle w:val="ListParagraph"/>
        <w:numPr>
          <w:ilvl w:val="2"/>
          <w:numId w:val="37"/>
        </w:numPr>
        <w:spacing w:after="0" w:line="240" w:lineRule="auto"/>
        <w:rPr>
          <w:rFonts w:eastAsia="Times New Roman" w:cs="Times New Roman"/>
          <w:b w:val="0"/>
          <w:color w:val="auto"/>
          <w:kern w:val="0"/>
          <w:lang w:eastAsia="en-IN"/>
          <w14:ligatures w14:val="none"/>
        </w:rPr>
      </w:pPr>
      <w:r w:rsidRPr="006C1524">
        <w:rPr>
          <w:rFonts w:eastAsia="Times New Roman" w:cs="Times New Roman"/>
          <w:b w:val="0"/>
          <w:color w:val="auto"/>
          <w:kern w:val="0"/>
          <w:lang w:eastAsia="en-IN"/>
          <w14:ligatures w14:val="none"/>
        </w:rPr>
        <w:t>Evidence: Meeting minutes, budgets, management statements</w:t>
      </w:r>
    </w:p>
    <w:p w14:paraId="43FB16DF" w14:textId="77777777" w:rsidR="00B21EEF" w:rsidRPr="00C77138" w:rsidRDefault="00B21EEF" w:rsidP="006C1524">
      <w:p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Score (Max 24): ___/24</w:t>
      </w:r>
    </w:p>
    <w:p w14:paraId="03ACE8E7" w14:textId="77777777" w:rsidR="00B21EEF" w:rsidRPr="00C77138" w:rsidRDefault="00B21EEF" w:rsidP="006C1524">
      <w:pPr>
        <w:pStyle w:val="greendot1"/>
      </w:pPr>
      <w:bookmarkStart w:id="21" w:name="_Toc212472308"/>
      <w:bookmarkStart w:id="22" w:name="_Toc212645044"/>
      <w:r w:rsidRPr="00C77138">
        <w:t>2) Planning: Risks, Opportunities, and Objectives</w:t>
      </w:r>
      <w:bookmarkEnd w:id="21"/>
      <w:bookmarkEnd w:id="22"/>
    </w:p>
    <w:p w14:paraId="1B6FA83B" w14:textId="77777777" w:rsidR="00B21EEF" w:rsidRPr="00C77138" w:rsidRDefault="00B21EEF" w:rsidP="006C1524">
      <w:pPr>
        <w:pStyle w:val="Heading3"/>
        <w:rPr>
          <w:lang w:eastAsia="en-IN"/>
        </w:rPr>
      </w:pPr>
      <w:bookmarkStart w:id="23" w:name="_Toc212472309"/>
      <w:bookmarkStart w:id="24" w:name="_Toc212645045"/>
      <w:r w:rsidRPr="00C77138">
        <w:rPr>
          <w:lang w:eastAsia="en-IN"/>
        </w:rPr>
        <w:t>Risk Assessment Methodology (Clause 6.1.2)</w:t>
      </w:r>
      <w:bookmarkEnd w:id="23"/>
      <w:bookmarkEnd w:id="24"/>
    </w:p>
    <w:p w14:paraId="2595AFC2" w14:textId="77777777" w:rsidR="00B21EEF" w:rsidRPr="00837B60" w:rsidRDefault="00B21EEF" w:rsidP="00DC24AE">
      <w:pPr>
        <w:pStyle w:val="ListParagraph"/>
        <w:numPr>
          <w:ilvl w:val="2"/>
          <w:numId w:val="38"/>
        </w:numPr>
        <w:tabs>
          <w:tab w:val="num" w:pos="1080"/>
        </w:tabs>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Approved methodology (criteria for risk, likelihood, impact, risk acceptance)</w:t>
      </w:r>
    </w:p>
    <w:p w14:paraId="7A847486" w14:textId="77777777" w:rsidR="00B21EEF" w:rsidRPr="00837B60" w:rsidRDefault="00B21EEF" w:rsidP="00DC24AE">
      <w:pPr>
        <w:pStyle w:val="ListParagraph"/>
        <w:numPr>
          <w:ilvl w:val="2"/>
          <w:numId w:val="38"/>
        </w:numPr>
        <w:tabs>
          <w:tab w:val="num" w:pos="1080"/>
        </w:tabs>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Evidence: Risk methodology document</w:t>
      </w:r>
    </w:p>
    <w:p w14:paraId="46772AB8" w14:textId="77777777" w:rsidR="00B21EEF" w:rsidRPr="00C77138" w:rsidRDefault="00B21EEF" w:rsidP="006C1524">
      <w:pPr>
        <w:pStyle w:val="Heading3"/>
        <w:rPr>
          <w:lang w:eastAsia="en-IN"/>
        </w:rPr>
      </w:pPr>
      <w:bookmarkStart w:id="25" w:name="_Toc212472310"/>
      <w:bookmarkStart w:id="26" w:name="_Toc212645046"/>
      <w:r w:rsidRPr="00C77138">
        <w:rPr>
          <w:lang w:eastAsia="en-IN"/>
        </w:rPr>
        <w:t>Asset Inventory &amp; Classification</w:t>
      </w:r>
      <w:bookmarkEnd w:id="25"/>
      <w:bookmarkEnd w:id="26"/>
    </w:p>
    <w:p w14:paraId="64AEC05D"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Up-to-date asset register (owners, classification, location)</w:t>
      </w:r>
    </w:p>
    <w:p w14:paraId="1F16A2BA"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Evidence: CMDB/asset sheet, data classification policy</w:t>
      </w:r>
    </w:p>
    <w:p w14:paraId="426D8579" w14:textId="77777777" w:rsidR="00B21EEF" w:rsidRPr="00C77138" w:rsidRDefault="00B21EEF" w:rsidP="006C1524">
      <w:pPr>
        <w:pStyle w:val="Heading3"/>
        <w:rPr>
          <w:lang w:eastAsia="en-IN"/>
        </w:rPr>
      </w:pPr>
      <w:bookmarkStart w:id="27" w:name="_Toc212472311"/>
      <w:bookmarkStart w:id="28" w:name="_Toc212645047"/>
      <w:r w:rsidRPr="00C77138">
        <w:rPr>
          <w:lang w:eastAsia="en-IN"/>
        </w:rPr>
        <w:t>Risk Assessment Execution</w:t>
      </w:r>
      <w:bookmarkEnd w:id="27"/>
      <w:bookmarkEnd w:id="28"/>
    </w:p>
    <w:p w14:paraId="7EA64CDE"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Current risk assessment covering in-scope assets/processes</w:t>
      </w:r>
    </w:p>
    <w:p w14:paraId="4CDFDFA7"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Risks scored, evaluated, and approved by risk owners</w:t>
      </w:r>
    </w:p>
    <w:p w14:paraId="4393DF03"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Evidence: Risk register</w:t>
      </w:r>
    </w:p>
    <w:p w14:paraId="1ADF4BA9" w14:textId="77777777" w:rsidR="00B21EEF" w:rsidRPr="00C77138" w:rsidRDefault="00B21EEF" w:rsidP="006C1524">
      <w:pPr>
        <w:pStyle w:val="Heading3"/>
        <w:rPr>
          <w:lang w:eastAsia="en-IN"/>
        </w:rPr>
      </w:pPr>
      <w:bookmarkStart w:id="29" w:name="_Toc212472312"/>
      <w:bookmarkStart w:id="30" w:name="_Toc212645048"/>
      <w:r w:rsidRPr="00C77138">
        <w:rPr>
          <w:lang w:eastAsia="en-IN"/>
        </w:rPr>
        <w:t>Risk Treatment Plan (RTP) and SoA (Clause 6.1.3)</w:t>
      </w:r>
      <w:bookmarkEnd w:id="29"/>
      <w:bookmarkEnd w:id="30"/>
    </w:p>
    <w:p w14:paraId="03665682"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Documented RTP with actions, owners, timelines</w:t>
      </w:r>
    </w:p>
    <w:p w14:paraId="081170FA"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Statement of Applicability (</w:t>
      </w:r>
      <w:proofErr w:type="spellStart"/>
      <w:r w:rsidRPr="00837B60">
        <w:rPr>
          <w:rFonts w:eastAsia="Times New Roman" w:cs="Times New Roman"/>
          <w:b w:val="0"/>
          <w:color w:val="auto"/>
          <w:kern w:val="0"/>
          <w:lang w:eastAsia="en-IN"/>
          <w14:ligatures w14:val="none"/>
        </w:rPr>
        <w:t>SoA</w:t>
      </w:r>
      <w:proofErr w:type="spellEnd"/>
      <w:r w:rsidRPr="00837B60">
        <w:rPr>
          <w:rFonts w:eastAsia="Times New Roman" w:cs="Times New Roman"/>
          <w:b w:val="0"/>
          <w:color w:val="auto"/>
          <w:kern w:val="0"/>
          <w:lang w:eastAsia="en-IN"/>
          <w14:ligatures w14:val="none"/>
        </w:rPr>
        <w:t>) mapping Annex A controls with include/exclude justifications</w:t>
      </w:r>
    </w:p>
    <w:p w14:paraId="2027DFB1"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 xml:space="preserve">Evidence: RTP, </w:t>
      </w:r>
      <w:proofErr w:type="spellStart"/>
      <w:r w:rsidRPr="00837B60">
        <w:rPr>
          <w:rFonts w:eastAsia="Times New Roman" w:cs="Times New Roman"/>
          <w:b w:val="0"/>
          <w:color w:val="auto"/>
          <w:kern w:val="0"/>
          <w:lang w:eastAsia="en-IN"/>
          <w14:ligatures w14:val="none"/>
        </w:rPr>
        <w:t>SoA</w:t>
      </w:r>
      <w:proofErr w:type="spellEnd"/>
      <w:r w:rsidRPr="00837B60">
        <w:rPr>
          <w:rFonts w:eastAsia="Times New Roman" w:cs="Times New Roman"/>
          <w:b w:val="0"/>
          <w:color w:val="auto"/>
          <w:kern w:val="0"/>
          <w:lang w:eastAsia="en-IN"/>
          <w14:ligatures w14:val="none"/>
        </w:rPr>
        <w:t xml:space="preserve"> rev/version</w:t>
      </w:r>
    </w:p>
    <w:p w14:paraId="34BD5DF9" w14:textId="77777777" w:rsidR="00B21EEF" w:rsidRPr="00C77138" w:rsidRDefault="00B21EEF" w:rsidP="006C1524">
      <w:pPr>
        <w:pStyle w:val="Heading3"/>
        <w:rPr>
          <w:lang w:eastAsia="en-IN"/>
        </w:rPr>
      </w:pPr>
      <w:bookmarkStart w:id="31" w:name="_Toc212472313"/>
      <w:bookmarkStart w:id="32" w:name="_Toc212645049"/>
      <w:r w:rsidRPr="00C77138">
        <w:rPr>
          <w:lang w:eastAsia="en-IN"/>
        </w:rPr>
        <w:lastRenderedPageBreak/>
        <w:t>Information Security Objectives (Clause 6.2)</w:t>
      </w:r>
      <w:bookmarkEnd w:id="31"/>
      <w:bookmarkEnd w:id="32"/>
    </w:p>
    <w:p w14:paraId="5FCAD6AC"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Measurable objectives aligned to risks and policy</w:t>
      </w:r>
    </w:p>
    <w:p w14:paraId="039A6DB0"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Metrics defined and tracked</w:t>
      </w:r>
    </w:p>
    <w:p w14:paraId="566EAD50" w14:textId="77777777" w:rsidR="00B21EEF" w:rsidRPr="00837B60" w:rsidRDefault="00B21EEF" w:rsidP="00DC24AE">
      <w:pPr>
        <w:pStyle w:val="ListParagraph"/>
        <w:numPr>
          <w:ilvl w:val="2"/>
          <w:numId w:val="39"/>
        </w:numPr>
        <w:spacing w:after="0" w:line="240" w:lineRule="auto"/>
        <w:rPr>
          <w:rFonts w:eastAsia="Times New Roman" w:cs="Times New Roman"/>
          <w:b w:val="0"/>
          <w:color w:val="auto"/>
          <w:kern w:val="0"/>
          <w:lang w:eastAsia="en-IN"/>
          <w14:ligatures w14:val="none"/>
        </w:rPr>
      </w:pPr>
      <w:r w:rsidRPr="00837B60">
        <w:rPr>
          <w:rFonts w:eastAsia="Times New Roman" w:cs="Times New Roman"/>
          <w:b w:val="0"/>
          <w:color w:val="auto"/>
          <w:kern w:val="0"/>
          <w:lang w:eastAsia="en-IN"/>
          <w14:ligatures w14:val="none"/>
        </w:rPr>
        <w:t>Evidence: Objectives register, KPI dashboard</w:t>
      </w:r>
    </w:p>
    <w:p w14:paraId="6EFBAEA0" w14:textId="77777777" w:rsidR="00B21EEF" w:rsidRPr="008F60F9" w:rsidRDefault="00B21EEF" w:rsidP="002E0BB6">
      <w:pPr>
        <w:spacing w:before="240" w:after="0" w:line="240" w:lineRule="auto"/>
        <w:rPr>
          <w:rFonts w:eastAsia="Times New Roman" w:cs="Times New Roman"/>
          <w:bCs/>
          <w:color w:val="auto"/>
          <w:kern w:val="0"/>
          <w:lang w:eastAsia="en-IN"/>
          <w14:ligatures w14:val="none"/>
        </w:rPr>
      </w:pPr>
      <w:r w:rsidRPr="008F60F9">
        <w:rPr>
          <w:rFonts w:eastAsia="Times New Roman" w:cs="Times New Roman"/>
          <w:bCs/>
          <w:color w:val="auto"/>
          <w:kern w:val="0"/>
          <w:lang w:eastAsia="en-IN"/>
          <w14:ligatures w14:val="none"/>
        </w:rPr>
        <w:t>Score (Max 24): ___/24</w:t>
      </w:r>
    </w:p>
    <w:p w14:paraId="486724CA" w14:textId="7C9DB288" w:rsidR="00B21EEF" w:rsidRPr="00C77138" w:rsidRDefault="00B21EEF" w:rsidP="00062DD6">
      <w:pPr>
        <w:spacing w:after="0" w:line="240" w:lineRule="auto"/>
        <w:rPr>
          <w:rFonts w:eastAsia="Times New Roman" w:cs="Times New Roman"/>
          <w:b w:val="0"/>
          <w:color w:val="auto"/>
          <w:kern w:val="0"/>
          <w:lang w:eastAsia="en-IN"/>
          <w14:ligatures w14:val="none"/>
        </w:rPr>
      </w:pPr>
    </w:p>
    <w:p w14:paraId="37FB2C2E" w14:textId="77777777" w:rsidR="00B21EEF" w:rsidRPr="00C77138" w:rsidRDefault="00B21EEF" w:rsidP="006C1524">
      <w:pPr>
        <w:pStyle w:val="greendot1"/>
      </w:pPr>
      <w:bookmarkStart w:id="33" w:name="_Toc212472314"/>
      <w:bookmarkStart w:id="34" w:name="_Toc212645050"/>
      <w:r w:rsidRPr="00C77138">
        <w:t>3) Support: Resources, Competence, Awareness, Communication, Documentation</w:t>
      </w:r>
      <w:bookmarkEnd w:id="33"/>
      <w:bookmarkEnd w:id="34"/>
    </w:p>
    <w:p w14:paraId="39DAAF89" w14:textId="77777777" w:rsidR="00B21EEF" w:rsidRPr="00C77138" w:rsidRDefault="00B21EEF" w:rsidP="009921D1">
      <w:pPr>
        <w:pStyle w:val="Heading3"/>
        <w:rPr>
          <w:lang w:eastAsia="en-IN"/>
        </w:rPr>
      </w:pPr>
      <w:bookmarkStart w:id="35" w:name="_Toc212472315"/>
      <w:bookmarkStart w:id="36" w:name="_Toc212645051"/>
      <w:r w:rsidRPr="00C77138">
        <w:rPr>
          <w:lang w:eastAsia="en-IN"/>
        </w:rPr>
        <w:t>Resources (Clause 7.1)</w:t>
      </w:r>
      <w:bookmarkEnd w:id="35"/>
      <w:bookmarkEnd w:id="36"/>
    </w:p>
    <w:p w14:paraId="158CF7E9" w14:textId="77777777" w:rsidR="00B21EEF" w:rsidRPr="009921D1" w:rsidRDefault="00B21EEF" w:rsidP="00DC24AE">
      <w:pPr>
        <w:pStyle w:val="ListParagraph"/>
        <w:numPr>
          <w:ilvl w:val="2"/>
          <w:numId w:val="40"/>
        </w:numPr>
        <w:tabs>
          <w:tab w:val="num" w:pos="1080"/>
        </w:tabs>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Adequate budget, tools, and staffing for ISMS</w:t>
      </w:r>
    </w:p>
    <w:p w14:paraId="5C0F50A7" w14:textId="77777777" w:rsidR="00B21EEF" w:rsidRPr="009921D1" w:rsidRDefault="00B21EEF" w:rsidP="00DC24AE">
      <w:pPr>
        <w:pStyle w:val="ListParagraph"/>
        <w:numPr>
          <w:ilvl w:val="2"/>
          <w:numId w:val="40"/>
        </w:numPr>
        <w:tabs>
          <w:tab w:val="num" w:pos="1080"/>
        </w:tabs>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Budget lines, tool licenses</w:t>
      </w:r>
    </w:p>
    <w:p w14:paraId="5295FA8C" w14:textId="77777777" w:rsidR="00B21EEF" w:rsidRPr="00C77138" w:rsidRDefault="00B21EEF" w:rsidP="009921D1">
      <w:pPr>
        <w:pStyle w:val="Heading3"/>
        <w:rPr>
          <w:lang w:eastAsia="en-IN"/>
        </w:rPr>
      </w:pPr>
      <w:bookmarkStart w:id="37" w:name="_Toc212472316"/>
      <w:bookmarkStart w:id="38" w:name="_Toc212645052"/>
      <w:r w:rsidRPr="00C77138">
        <w:rPr>
          <w:lang w:eastAsia="en-IN"/>
        </w:rPr>
        <w:t>Competence (Clause 7.2)</w:t>
      </w:r>
      <w:bookmarkEnd w:id="37"/>
      <w:bookmarkEnd w:id="38"/>
    </w:p>
    <w:p w14:paraId="5EB9AB91"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Role-based competency matrix and records</w:t>
      </w:r>
    </w:p>
    <w:p w14:paraId="13F7CA4C"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of training/certifications where required</w:t>
      </w:r>
    </w:p>
    <w:p w14:paraId="24187950"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Training records, HR files</w:t>
      </w:r>
    </w:p>
    <w:p w14:paraId="59F2B246" w14:textId="77777777" w:rsidR="00B21EEF" w:rsidRPr="00C77138" w:rsidRDefault="00B21EEF" w:rsidP="009921D1">
      <w:pPr>
        <w:pStyle w:val="Heading3"/>
        <w:rPr>
          <w:lang w:eastAsia="en-IN"/>
        </w:rPr>
      </w:pPr>
      <w:bookmarkStart w:id="39" w:name="_Toc212472317"/>
      <w:bookmarkStart w:id="40" w:name="_Toc212645053"/>
      <w:r w:rsidRPr="00C77138">
        <w:rPr>
          <w:lang w:eastAsia="en-IN"/>
        </w:rPr>
        <w:t>Awareness (Clause 7.3)</w:t>
      </w:r>
      <w:bookmarkEnd w:id="39"/>
      <w:bookmarkEnd w:id="40"/>
    </w:p>
    <w:p w14:paraId="4EAE1AD2"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Security awareness program (new joiner + annual refresh)</w:t>
      </w:r>
    </w:p>
    <w:p w14:paraId="0847B9A4"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Targeted training for privileged users and high-risk roles</w:t>
      </w:r>
    </w:p>
    <w:p w14:paraId="42A989C4"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LMS reports, attendance logs</w:t>
      </w:r>
    </w:p>
    <w:p w14:paraId="7D16FF16" w14:textId="77777777" w:rsidR="00B21EEF" w:rsidRPr="00C77138" w:rsidRDefault="00B21EEF" w:rsidP="009921D1">
      <w:pPr>
        <w:pStyle w:val="Heading3"/>
        <w:rPr>
          <w:lang w:eastAsia="en-IN"/>
        </w:rPr>
      </w:pPr>
      <w:bookmarkStart w:id="41" w:name="_Toc212472318"/>
      <w:bookmarkStart w:id="42" w:name="_Toc212645054"/>
      <w:r w:rsidRPr="00C77138">
        <w:rPr>
          <w:lang w:eastAsia="en-IN"/>
        </w:rPr>
        <w:t>Communication (Clause 7.4)</w:t>
      </w:r>
      <w:bookmarkEnd w:id="41"/>
      <w:bookmarkEnd w:id="42"/>
    </w:p>
    <w:p w14:paraId="7644FBDB"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Internal and external communication plan (security topics, incidents, customers, regulators)</w:t>
      </w:r>
    </w:p>
    <w:p w14:paraId="4F7EECFB"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Communication plan, templates</w:t>
      </w:r>
    </w:p>
    <w:p w14:paraId="53562CBA" w14:textId="77777777" w:rsidR="00B21EEF" w:rsidRPr="00C77138" w:rsidRDefault="00B21EEF" w:rsidP="009921D1">
      <w:pPr>
        <w:pStyle w:val="Heading3"/>
        <w:rPr>
          <w:lang w:eastAsia="en-IN"/>
        </w:rPr>
      </w:pPr>
      <w:bookmarkStart w:id="43" w:name="_Toc212472319"/>
      <w:bookmarkStart w:id="44" w:name="_Toc212645055"/>
      <w:r w:rsidRPr="00C77138">
        <w:rPr>
          <w:lang w:eastAsia="en-IN"/>
        </w:rPr>
        <w:t>Documented Information (Clause 7.5)</w:t>
      </w:r>
      <w:bookmarkEnd w:id="43"/>
      <w:bookmarkEnd w:id="44"/>
    </w:p>
    <w:p w14:paraId="2BFEC9B7"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Document control: versioning, approvals, distribution, retention</w:t>
      </w:r>
    </w:p>
    <w:p w14:paraId="688D4BC4"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Records control: integrity, retrieval, retention schedules</w:t>
      </w:r>
    </w:p>
    <w:p w14:paraId="0FA099B0"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DMS config, register of controlled docs</w:t>
      </w:r>
    </w:p>
    <w:p w14:paraId="1F34B59A" w14:textId="77777777" w:rsidR="00B21EEF" w:rsidRPr="00392EDE" w:rsidRDefault="00B21EEF" w:rsidP="00392EDE">
      <w:pPr>
        <w:spacing w:before="240" w:line="240" w:lineRule="auto"/>
        <w:rPr>
          <w:rFonts w:eastAsia="Times New Roman" w:cs="Times New Roman"/>
          <w:bCs/>
          <w:color w:val="auto"/>
          <w:kern w:val="0"/>
          <w:lang w:eastAsia="en-IN"/>
          <w14:ligatures w14:val="none"/>
        </w:rPr>
      </w:pPr>
      <w:r w:rsidRPr="00392EDE">
        <w:rPr>
          <w:rFonts w:eastAsia="Times New Roman" w:cs="Times New Roman"/>
          <w:bCs/>
          <w:color w:val="auto"/>
          <w:kern w:val="0"/>
          <w:lang w:eastAsia="en-IN"/>
          <w14:ligatures w14:val="none"/>
        </w:rPr>
        <w:t>Score (Max 30): ___/30</w:t>
      </w:r>
    </w:p>
    <w:p w14:paraId="4001D6DC" w14:textId="77777777" w:rsidR="00B21EEF" w:rsidRPr="00C77138" w:rsidRDefault="00B21EEF" w:rsidP="006C1524">
      <w:pPr>
        <w:pStyle w:val="greendot1"/>
      </w:pPr>
      <w:bookmarkStart w:id="45" w:name="_Toc212472320"/>
      <w:bookmarkStart w:id="46" w:name="_Toc212645056"/>
      <w:r w:rsidRPr="00C77138">
        <w:t>4) Operation: Controls Implementation &amp; Supplier Management</w:t>
      </w:r>
      <w:bookmarkEnd w:id="45"/>
      <w:bookmarkEnd w:id="46"/>
    </w:p>
    <w:p w14:paraId="219C795C" w14:textId="77777777" w:rsidR="00B21EEF" w:rsidRPr="00C77138" w:rsidRDefault="00B21EEF" w:rsidP="009921D1">
      <w:pPr>
        <w:pStyle w:val="Heading3"/>
        <w:rPr>
          <w:lang w:eastAsia="en-IN"/>
        </w:rPr>
      </w:pPr>
      <w:bookmarkStart w:id="47" w:name="_Toc212472321"/>
      <w:bookmarkStart w:id="48" w:name="_Toc212645057"/>
      <w:r w:rsidRPr="00C77138">
        <w:rPr>
          <w:lang w:eastAsia="en-IN"/>
        </w:rPr>
        <w:t>Change Management &amp; Operational Planning (Clause 8.1)</w:t>
      </w:r>
      <w:bookmarkEnd w:id="47"/>
      <w:bookmarkEnd w:id="48"/>
    </w:p>
    <w:p w14:paraId="0AE8842F"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Controlled changes with risk assessment and approvals</w:t>
      </w:r>
    </w:p>
    <w:p w14:paraId="1523B6AD"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Change tickets, CAB minutes</w:t>
      </w:r>
    </w:p>
    <w:p w14:paraId="1623B5C9" w14:textId="77777777" w:rsidR="00B21EEF" w:rsidRPr="00C77138" w:rsidRDefault="00B21EEF" w:rsidP="009921D1">
      <w:pPr>
        <w:pStyle w:val="Heading3"/>
        <w:rPr>
          <w:lang w:eastAsia="en-IN"/>
        </w:rPr>
      </w:pPr>
      <w:bookmarkStart w:id="49" w:name="_Toc212472322"/>
      <w:bookmarkStart w:id="50" w:name="_Toc212645058"/>
      <w:r w:rsidRPr="00C77138">
        <w:rPr>
          <w:lang w:eastAsia="en-IN"/>
        </w:rPr>
        <w:t>Information Security Requirements in Projects</w:t>
      </w:r>
      <w:bookmarkEnd w:id="49"/>
      <w:bookmarkEnd w:id="50"/>
    </w:p>
    <w:p w14:paraId="73019691"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Security-by-design in projects and product lifecycle</w:t>
      </w:r>
    </w:p>
    <w:p w14:paraId="1EFA1B82"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lastRenderedPageBreak/>
        <w:t>Evidence: Project templates, security checkpoints</w:t>
      </w:r>
    </w:p>
    <w:p w14:paraId="7BFE142D" w14:textId="77777777" w:rsidR="00B21EEF" w:rsidRPr="00C77138" w:rsidRDefault="00B21EEF" w:rsidP="009921D1">
      <w:pPr>
        <w:pStyle w:val="Heading3"/>
        <w:rPr>
          <w:lang w:eastAsia="en-IN"/>
        </w:rPr>
      </w:pPr>
      <w:bookmarkStart w:id="51" w:name="_Toc212472323"/>
      <w:bookmarkStart w:id="52" w:name="_Toc212645059"/>
      <w:r w:rsidRPr="00C77138">
        <w:rPr>
          <w:lang w:eastAsia="en-IN"/>
        </w:rPr>
        <w:t>Supplier Security (Clause 8.1 + A.15)</w:t>
      </w:r>
      <w:bookmarkEnd w:id="51"/>
      <w:bookmarkEnd w:id="52"/>
    </w:p>
    <w:p w14:paraId="5D590D43"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Supplier risk assessment, due diligence, contractual clauses, monitoring</w:t>
      </w:r>
    </w:p>
    <w:p w14:paraId="3C5EBA8D" w14:textId="77777777" w:rsidR="00B21EEF"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Supplier register, DPAs, SLAs, audits</w:t>
      </w:r>
    </w:p>
    <w:p w14:paraId="72BD6F25" w14:textId="77777777" w:rsidR="00C065F0" w:rsidRPr="00C065F0" w:rsidRDefault="00C065F0" w:rsidP="00C065F0">
      <w:pPr>
        <w:spacing w:after="0" w:line="240" w:lineRule="auto"/>
        <w:rPr>
          <w:rFonts w:eastAsia="Times New Roman" w:cs="Times New Roman"/>
          <w:b w:val="0"/>
          <w:color w:val="auto"/>
          <w:kern w:val="0"/>
          <w:lang w:eastAsia="en-IN"/>
          <w14:ligatures w14:val="none"/>
        </w:rPr>
      </w:pPr>
    </w:p>
    <w:p w14:paraId="19278CB1" w14:textId="77777777" w:rsidR="00B21EEF" w:rsidRPr="00C77138" w:rsidRDefault="00B21EEF" w:rsidP="009921D1">
      <w:pPr>
        <w:pStyle w:val="Heading3"/>
        <w:rPr>
          <w:lang w:eastAsia="en-IN"/>
        </w:rPr>
      </w:pPr>
      <w:bookmarkStart w:id="53" w:name="_Toc212472324"/>
      <w:bookmarkStart w:id="54" w:name="_Toc212645060"/>
      <w:r w:rsidRPr="00C77138">
        <w:rPr>
          <w:lang w:eastAsia="en-IN"/>
        </w:rPr>
        <w:t>Access Control and IAM</w:t>
      </w:r>
      <w:bookmarkEnd w:id="53"/>
      <w:bookmarkEnd w:id="54"/>
    </w:p>
    <w:p w14:paraId="1D4D1122"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Joiner-mover-leaver, least privilege, MFA for critical systems</w:t>
      </w:r>
    </w:p>
    <w:p w14:paraId="30970CFC"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Periodic access recertification</w:t>
      </w:r>
    </w:p>
    <w:p w14:paraId="2DD9EBE6"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IAM workflows, recertification logs</w:t>
      </w:r>
    </w:p>
    <w:p w14:paraId="1C3BB3EB" w14:textId="77777777" w:rsidR="00B21EEF" w:rsidRPr="00C77138" w:rsidRDefault="00B21EEF" w:rsidP="009921D1">
      <w:pPr>
        <w:pStyle w:val="Heading3"/>
        <w:rPr>
          <w:lang w:eastAsia="en-IN"/>
        </w:rPr>
      </w:pPr>
      <w:bookmarkStart w:id="55" w:name="_Toc212472325"/>
      <w:bookmarkStart w:id="56" w:name="_Toc212645061"/>
      <w:r w:rsidRPr="00C77138">
        <w:rPr>
          <w:lang w:eastAsia="en-IN"/>
        </w:rPr>
        <w:t>Cryptography</w:t>
      </w:r>
      <w:bookmarkEnd w:id="55"/>
      <w:bookmarkEnd w:id="56"/>
    </w:p>
    <w:p w14:paraId="3971FE49"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Encryption standards, key management, TLS baselines</w:t>
      </w:r>
    </w:p>
    <w:p w14:paraId="65350E09"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Crypto policy, key vault configs</w:t>
      </w:r>
    </w:p>
    <w:p w14:paraId="3F684F1A" w14:textId="77777777" w:rsidR="00B21EEF" w:rsidRPr="00C77138" w:rsidRDefault="00B21EEF" w:rsidP="009921D1">
      <w:pPr>
        <w:pStyle w:val="Heading3"/>
        <w:rPr>
          <w:lang w:eastAsia="en-IN"/>
        </w:rPr>
      </w:pPr>
      <w:bookmarkStart w:id="57" w:name="_Toc212472326"/>
      <w:bookmarkStart w:id="58" w:name="_Toc212645062"/>
      <w:r w:rsidRPr="00C77138">
        <w:rPr>
          <w:lang w:eastAsia="en-IN"/>
        </w:rPr>
        <w:t>Operations Security</w:t>
      </w:r>
      <w:bookmarkEnd w:id="57"/>
      <w:bookmarkEnd w:id="58"/>
    </w:p>
    <w:p w14:paraId="1FAF7E80"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Patch management SLAs, anti-malware, logging/monitoring</w:t>
      </w:r>
    </w:p>
    <w:p w14:paraId="2A94B71D"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Patch reports, EDR/AV dashboards, SIEM alerts</w:t>
      </w:r>
    </w:p>
    <w:p w14:paraId="2641995F" w14:textId="77777777" w:rsidR="00B21EEF" w:rsidRPr="00C77138" w:rsidRDefault="00B21EEF" w:rsidP="009921D1">
      <w:pPr>
        <w:pStyle w:val="Heading3"/>
        <w:rPr>
          <w:lang w:eastAsia="en-IN"/>
        </w:rPr>
      </w:pPr>
      <w:bookmarkStart w:id="59" w:name="_Toc212472327"/>
      <w:bookmarkStart w:id="60" w:name="_Toc212645063"/>
      <w:r w:rsidRPr="00C77138">
        <w:rPr>
          <w:lang w:eastAsia="en-IN"/>
        </w:rPr>
        <w:t>Backup and Recovery</w:t>
      </w:r>
      <w:bookmarkEnd w:id="59"/>
      <w:bookmarkEnd w:id="60"/>
    </w:p>
    <w:p w14:paraId="3DA59014"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Tested backups, immutability/offsite, RPO/RTO defined</w:t>
      </w:r>
    </w:p>
    <w:p w14:paraId="13951C72"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Backup reports, test results</w:t>
      </w:r>
    </w:p>
    <w:p w14:paraId="5A70F856" w14:textId="77777777" w:rsidR="00B21EEF" w:rsidRPr="00C77138" w:rsidRDefault="00B21EEF" w:rsidP="009921D1">
      <w:pPr>
        <w:pStyle w:val="Heading3"/>
        <w:rPr>
          <w:lang w:eastAsia="en-IN"/>
        </w:rPr>
      </w:pPr>
      <w:bookmarkStart w:id="61" w:name="_Toc212472328"/>
      <w:bookmarkStart w:id="62" w:name="_Toc212645064"/>
      <w:r w:rsidRPr="00C77138">
        <w:rPr>
          <w:lang w:eastAsia="en-IN"/>
        </w:rPr>
        <w:t>Secure Development (if applicable)</w:t>
      </w:r>
      <w:bookmarkEnd w:id="61"/>
      <w:bookmarkEnd w:id="62"/>
    </w:p>
    <w:p w14:paraId="3AF3DA8D"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SDLC with SAST/DAST, code review, secrets management</w:t>
      </w:r>
    </w:p>
    <w:p w14:paraId="38142EDC"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Pipeline configs, review logs</w:t>
      </w:r>
    </w:p>
    <w:p w14:paraId="79568D61" w14:textId="77777777" w:rsidR="00B21EEF" w:rsidRPr="00C77138" w:rsidRDefault="00B21EEF" w:rsidP="009921D1">
      <w:pPr>
        <w:pStyle w:val="Heading3"/>
        <w:rPr>
          <w:lang w:eastAsia="en-IN"/>
        </w:rPr>
      </w:pPr>
      <w:bookmarkStart w:id="63" w:name="_Toc212472329"/>
      <w:bookmarkStart w:id="64" w:name="_Toc212645065"/>
      <w:r w:rsidRPr="00C77138">
        <w:rPr>
          <w:lang w:eastAsia="en-IN"/>
        </w:rPr>
        <w:t>Physical and Environmental Security</w:t>
      </w:r>
      <w:bookmarkEnd w:id="63"/>
      <w:bookmarkEnd w:id="64"/>
    </w:p>
    <w:p w14:paraId="087AABD1"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Facility controls, access logs, CCTV, visitor procedures</w:t>
      </w:r>
    </w:p>
    <w:p w14:paraId="651E21DA"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Access logs, CCTV policy</w:t>
      </w:r>
    </w:p>
    <w:p w14:paraId="5005997C" w14:textId="77777777" w:rsidR="00B21EEF" w:rsidRPr="00C77138" w:rsidRDefault="00B21EEF" w:rsidP="009921D1">
      <w:pPr>
        <w:pStyle w:val="Heading3"/>
        <w:rPr>
          <w:lang w:eastAsia="en-IN"/>
        </w:rPr>
      </w:pPr>
      <w:bookmarkStart w:id="65" w:name="_Toc212472330"/>
      <w:bookmarkStart w:id="66" w:name="_Toc212645066"/>
      <w:r w:rsidRPr="00C77138">
        <w:rPr>
          <w:lang w:eastAsia="en-IN"/>
        </w:rPr>
        <w:t>Data Lifecycle &amp; Privacy Alignment</w:t>
      </w:r>
      <w:bookmarkEnd w:id="65"/>
      <w:bookmarkEnd w:id="66"/>
    </w:p>
    <w:p w14:paraId="01DE1C77"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Classification, handling, retention, secure disposal</w:t>
      </w:r>
    </w:p>
    <w:p w14:paraId="40F6C2B8" w14:textId="77777777" w:rsidR="00B21EEF" w:rsidRPr="009921D1" w:rsidRDefault="00B21EEF" w:rsidP="00DC24AE">
      <w:pPr>
        <w:pStyle w:val="ListParagraph"/>
        <w:numPr>
          <w:ilvl w:val="2"/>
          <w:numId w:val="40"/>
        </w:numPr>
        <w:spacing w:after="0" w:line="240" w:lineRule="auto"/>
        <w:rPr>
          <w:rFonts w:eastAsia="Times New Roman" w:cs="Times New Roman"/>
          <w:b w:val="0"/>
          <w:color w:val="auto"/>
          <w:kern w:val="0"/>
          <w:lang w:eastAsia="en-IN"/>
          <w14:ligatures w14:val="none"/>
        </w:rPr>
      </w:pPr>
      <w:r w:rsidRPr="009921D1">
        <w:rPr>
          <w:rFonts w:eastAsia="Times New Roman" w:cs="Times New Roman"/>
          <w:b w:val="0"/>
          <w:color w:val="auto"/>
          <w:kern w:val="0"/>
          <w:lang w:eastAsia="en-IN"/>
          <w14:ligatures w14:val="none"/>
        </w:rPr>
        <w:t>Evidence: Retention schedule, disposal certificates</w:t>
      </w:r>
    </w:p>
    <w:p w14:paraId="5598DD3E" w14:textId="77777777" w:rsidR="00B21EEF" w:rsidRPr="00392EDE" w:rsidRDefault="00B21EEF" w:rsidP="00392EDE">
      <w:pPr>
        <w:spacing w:before="240" w:line="240" w:lineRule="auto"/>
        <w:rPr>
          <w:rFonts w:eastAsia="Times New Roman" w:cs="Times New Roman"/>
          <w:bCs/>
          <w:color w:val="auto"/>
          <w:kern w:val="0"/>
          <w:lang w:eastAsia="en-IN"/>
          <w14:ligatures w14:val="none"/>
        </w:rPr>
      </w:pPr>
      <w:r w:rsidRPr="00392EDE">
        <w:rPr>
          <w:rFonts w:eastAsia="Times New Roman" w:cs="Times New Roman"/>
          <w:bCs/>
          <w:color w:val="auto"/>
          <w:kern w:val="0"/>
          <w:lang w:eastAsia="en-IN"/>
          <w14:ligatures w14:val="none"/>
        </w:rPr>
        <w:t>Score (Max 34): ___/34</w:t>
      </w:r>
    </w:p>
    <w:p w14:paraId="318C395A" w14:textId="77777777" w:rsidR="00B21EEF" w:rsidRPr="00C77138" w:rsidRDefault="00B21EEF" w:rsidP="006C1524">
      <w:pPr>
        <w:pStyle w:val="greendot1"/>
      </w:pPr>
      <w:bookmarkStart w:id="67" w:name="_Toc212472331"/>
      <w:bookmarkStart w:id="68" w:name="_Toc212645067"/>
      <w:r w:rsidRPr="00C77138">
        <w:t>5) Performance Evaluation: Monitoring, Internal Audit, Management Review</w:t>
      </w:r>
      <w:bookmarkEnd w:id="67"/>
      <w:bookmarkEnd w:id="68"/>
    </w:p>
    <w:p w14:paraId="6B80F7E7" w14:textId="77777777" w:rsidR="00B21EEF" w:rsidRPr="00C77138" w:rsidRDefault="00B21EEF" w:rsidP="00C065F0">
      <w:pPr>
        <w:pStyle w:val="Heading3"/>
        <w:rPr>
          <w:lang w:eastAsia="en-IN"/>
        </w:rPr>
      </w:pPr>
      <w:bookmarkStart w:id="69" w:name="_Toc212472332"/>
      <w:bookmarkStart w:id="70" w:name="_Toc212645068"/>
      <w:r w:rsidRPr="00C77138">
        <w:rPr>
          <w:lang w:eastAsia="en-IN"/>
        </w:rPr>
        <w:t>Monitoring and Measurement (Clause 9.1)</w:t>
      </w:r>
      <w:bookmarkEnd w:id="69"/>
      <w:bookmarkEnd w:id="70"/>
    </w:p>
    <w:p w14:paraId="4DB33A53"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Defined KPIs (e.g., patch SLAs, incident MTTR, access review completion)</w:t>
      </w:r>
    </w:p>
    <w:p w14:paraId="6FD16115"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Evidence: KPI dashboards, reports</w:t>
      </w:r>
    </w:p>
    <w:p w14:paraId="4E866827" w14:textId="77777777" w:rsidR="00B21EEF" w:rsidRPr="00C77138" w:rsidRDefault="00B21EEF" w:rsidP="00C065F0">
      <w:pPr>
        <w:pStyle w:val="Heading3"/>
        <w:rPr>
          <w:lang w:eastAsia="en-IN"/>
        </w:rPr>
      </w:pPr>
      <w:bookmarkStart w:id="71" w:name="_Toc212472333"/>
      <w:bookmarkStart w:id="72" w:name="_Toc212645069"/>
      <w:r w:rsidRPr="00C77138">
        <w:rPr>
          <w:lang w:eastAsia="en-IN"/>
        </w:rPr>
        <w:lastRenderedPageBreak/>
        <w:t>Internal Audit Program (Clause 9.2)</w:t>
      </w:r>
      <w:bookmarkEnd w:id="71"/>
      <w:bookmarkEnd w:id="72"/>
    </w:p>
    <w:p w14:paraId="15566E05"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Risk-based audit plan covering all clauses and annex controls</w:t>
      </w:r>
    </w:p>
    <w:p w14:paraId="2FC78518"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Qualified internal auditors, independence demonstrated</w:t>
      </w:r>
    </w:p>
    <w:p w14:paraId="1449A3F1" w14:textId="77777777" w:rsidR="00B21EEF"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Evidence: Audit plan, reports, findings, closure</w:t>
      </w:r>
    </w:p>
    <w:p w14:paraId="1EFE9E96" w14:textId="77777777" w:rsidR="00C065F0" w:rsidRPr="00C065F0" w:rsidRDefault="00C065F0" w:rsidP="00C065F0">
      <w:pPr>
        <w:spacing w:after="0" w:line="240" w:lineRule="auto"/>
        <w:rPr>
          <w:rFonts w:eastAsia="Times New Roman" w:cs="Times New Roman"/>
          <w:b w:val="0"/>
          <w:color w:val="auto"/>
          <w:kern w:val="0"/>
          <w:lang w:eastAsia="en-IN"/>
          <w14:ligatures w14:val="none"/>
        </w:rPr>
      </w:pPr>
    </w:p>
    <w:p w14:paraId="68230D32" w14:textId="77777777" w:rsidR="00B21EEF" w:rsidRPr="00C77138" w:rsidRDefault="00B21EEF" w:rsidP="00C065F0">
      <w:pPr>
        <w:pStyle w:val="Heading3"/>
        <w:rPr>
          <w:lang w:eastAsia="en-IN"/>
        </w:rPr>
      </w:pPr>
      <w:bookmarkStart w:id="73" w:name="_Toc212472334"/>
      <w:bookmarkStart w:id="74" w:name="_Toc212645070"/>
      <w:r w:rsidRPr="00C77138">
        <w:rPr>
          <w:lang w:eastAsia="en-IN"/>
        </w:rPr>
        <w:t>Management Review (Clause 9.3)</w:t>
      </w:r>
      <w:bookmarkEnd w:id="73"/>
      <w:bookmarkEnd w:id="74"/>
    </w:p>
    <w:p w14:paraId="23BE1D4B"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At least annual, with required inputs/outputs (risks, KPIs, audit results, incidents, opportunities)</w:t>
      </w:r>
    </w:p>
    <w:p w14:paraId="4F768FD3" w14:textId="77777777" w:rsidR="00B21EEF" w:rsidRPr="00C065F0" w:rsidRDefault="00B21EEF" w:rsidP="00DC24AE">
      <w:pPr>
        <w:pStyle w:val="ListParagraph"/>
        <w:numPr>
          <w:ilvl w:val="2"/>
          <w:numId w:val="41"/>
        </w:numPr>
        <w:spacing w:after="0" w:line="240" w:lineRule="auto"/>
        <w:rPr>
          <w:rFonts w:eastAsia="Times New Roman" w:cs="Times New Roman"/>
          <w:b w:val="0"/>
          <w:color w:val="auto"/>
          <w:kern w:val="0"/>
          <w:lang w:eastAsia="en-IN"/>
          <w14:ligatures w14:val="none"/>
        </w:rPr>
      </w:pPr>
      <w:r w:rsidRPr="00C065F0">
        <w:rPr>
          <w:rFonts w:eastAsia="Times New Roman" w:cs="Times New Roman"/>
          <w:b w:val="0"/>
          <w:color w:val="auto"/>
          <w:kern w:val="0"/>
          <w:lang w:eastAsia="en-IN"/>
          <w14:ligatures w14:val="none"/>
        </w:rPr>
        <w:t>Evidence: Review agenda, minutes, decisions, actions</w:t>
      </w:r>
    </w:p>
    <w:p w14:paraId="2920F5AA" w14:textId="707D4C6D" w:rsidR="002E0BB6" w:rsidRPr="00392EDE" w:rsidRDefault="00B21EEF" w:rsidP="00C065F0">
      <w:pPr>
        <w:spacing w:before="240" w:line="240" w:lineRule="auto"/>
        <w:rPr>
          <w:rFonts w:eastAsia="Times New Roman" w:cs="Times New Roman"/>
          <w:bCs/>
          <w:color w:val="auto"/>
          <w:kern w:val="0"/>
          <w:lang w:eastAsia="en-IN"/>
          <w14:ligatures w14:val="none"/>
        </w:rPr>
      </w:pPr>
      <w:r w:rsidRPr="00392EDE">
        <w:rPr>
          <w:rFonts w:eastAsia="Times New Roman" w:cs="Times New Roman"/>
          <w:bCs/>
          <w:color w:val="auto"/>
          <w:kern w:val="0"/>
          <w:lang w:eastAsia="en-IN"/>
          <w14:ligatures w14:val="none"/>
        </w:rPr>
        <w:t>Score (Max 20): ___/20</w:t>
      </w:r>
    </w:p>
    <w:p w14:paraId="3F019008" w14:textId="77777777" w:rsidR="00B21EEF" w:rsidRPr="00C77138" w:rsidRDefault="00B21EEF" w:rsidP="006C1524">
      <w:pPr>
        <w:pStyle w:val="greendot1"/>
      </w:pPr>
      <w:bookmarkStart w:id="75" w:name="_Toc212472335"/>
      <w:bookmarkStart w:id="76" w:name="_Toc212645071"/>
      <w:r w:rsidRPr="00C77138">
        <w:t>6) Improvement: Nonconformities and CAPA</w:t>
      </w:r>
      <w:bookmarkEnd w:id="75"/>
      <w:bookmarkEnd w:id="76"/>
    </w:p>
    <w:p w14:paraId="39FF4B96" w14:textId="77777777" w:rsidR="00B21EEF" w:rsidRPr="00C77138" w:rsidRDefault="00B21EEF" w:rsidP="00B02D02">
      <w:pPr>
        <w:pStyle w:val="Heading3"/>
        <w:rPr>
          <w:lang w:eastAsia="en-IN"/>
        </w:rPr>
      </w:pPr>
      <w:bookmarkStart w:id="77" w:name="_Toc212472336"/>
      <w:bookmarkStart w:id="78" w:name="_Toc212645072"/>
      <w:r w:rsidRPr="00C77138">
        <w:rPr>
          <w:lang w:eastAsia="en-IN"/>
        </w:rPr>
        <w:t>Nonconformity &amp; Corrective Action (Clause 10.1)</w:t>
      </w:r>
      <w:bookmarkEnd w:id="77"/>
      <w:bookmarkEnd w:id="78"/>
    </w:p>
    <w:p w14:paraId="12039AAD" w14:textId="77777777" w:rsidR="00B21EEF" w:rsidRPr="00B02D02" w:rsidRDefault="00B21EEF" w:rsidP="00DC24AE">
      <w:pPr>
        <w:pStyle w:val="ListParagraph"/>
        <w:numPr>
          <w:ilvl w:val="2"/>
          <w:numId w:val="42"/>
        </w:numPr>
        <w:spacing w:after="0" w:line="240" w:lineRule="auto"/>
        <w:rPr>
          <w:rFonts w:eastAsia="Times New Roman" w:cs="Times New Roman"/>
          <w:b w:val="0"/>
          <w:color w:val="auto"/>
          <w:kern w:val="0"/>
          <w:lang w:eastAsia="en-IN"/>
          <w14:ligatures w14:val="none"/>
        </w:rPr>
      </w:pPr>
      <w:r w:rsidRPr="00B02D02">
        <w:rPr>
          <w:rFonts w:eastAsia="Times New Roman" w:cs="Times New Roman"/>
          <w:b w:val="0"/>
          <w:color w:val="auto"/>
          <w:kern w:val="0"/>
          <w:lang w:eastAsia="en-IN"/>
          <w14:ligatures w14:val="none"/>
        </w:rPr>
        <w:t>Defined CAPA process with root cause analysis and effectiveness checks</w:t>
      </w:r>
    </w:p>
    <w:p w14:paraId="2F51A8E1" w14:textId="77777777" w:rsidR="00B21EEF" w:rsidRPr="00B02D02" w:rsidRDefault="00B21EEF" w:rsidP="00DC24AE">
      <w:pPr>
        <w:pStyle w:val="ListParagraph"/>
        <w:numPr>
          <w:ilvl w:val="2"/>
          <w:numId w:val="42"/>
        </w:numPr>
        <w:spacing w:after="0" w:line="240" w:lineRule="auto"/>
        <w:rPr>
          <w:rFonts w:eastAsia="Times New Roman" w:cs="Times New Roman"/>
          <w:b w:val="0"/>
          <w:color w:val="auto"/>
          <w:kern w:val="0"/>
          <w:lang w:eastAsia="en-IN"/>
          <w14:ligatures w14:val="none"/>
        </w:rPr>
      </w:pPr>
      <w:r w:rsidRPr="00B02D02">
        <w:rPr>
          <w:rFonts w:eastAsia="Times New Roman" w:cs="Times New Roman"/>
          <w:b w:val="0"/>
          <w:color w:val="auto"/>
          <w:kern w:val="0"/>
          <w:lang w:eastAsia="en-IN"/>
          <w14:ligatures w14:val="none"/>
        </w:rPr>
        <w:t>Evidence: CAPA logs, 30/60/90-day verification</w:t>
      </w:r>
    </w:p>
    <w:p w14:paraId="6AC884E5" w14:textId="77777777" w:rsidR="00B21EEF" w:rsidRPr="00C77138" w:rsidRDefault="00B21EEF" w:rsidP="00B02D02">
      <w:pPr>
        <w:pStyle w:val="Heading3"/>
        <w:rPr>
          <w:lang w:eastAsia="en-IN"/>
        </w:rPr>
      </w:pPr>
      <w:bookmarkStart w:id="79" w:name="_Toc212472337"/>
      <w:bookmarkStart w:id="80" w:name="_Toc212645073"/>
      <w:r w:rsidRPr="00C77138">
        <w:rPr>
          <w:lang w:eastAsia="en-IN"/>
        </w:rPr>
        <w:t>Continual Improvement</w:t>
      </w:r>
      <w:bookmarkEnd w:id="79"/>
      <w:bookmarkEnd w:id="80"/>
    </w:p>
    <w:p w14:paraId="299F3822" w14:textId="77777777" w:rsidR="00B21EEF" w:rsidRPr="00B02D02" w:rsidRDefault="00B21EEF" w:rsidP="00DC24AE">
      <w:pPr>
        <w:pStyle w:val="ListParagraph"/>
        <w:numPr>
          <w:ilvl w:val="2"/>
          <w:numId w:val="42"/>
        </w:numPr>
        <w:spacing w:after="0" w:line="240" w:lineRule="auto"/>
        <w:rPr>
          <w:rFonts w:eastAsia="Times New Roman" w:cs="Times New Roman"/>
          <w:b w:val="0"/>
          <w:color w:val="auto"/>
          <w:kern w:val="0"/>
          <w:lang w:eastAsia="en-IN"/>
          <w14:ligatures w14:val="none"/>
        </w:rPr>
      </w:pPr>
      <w:r w:rsidRPr="00B02D02">
        <w:rPr>
          <w:rFonts w:eastAsia="Times New Roman" w:cs="Times New Roman"/>
          <w:b w:val="0"/>
          <w:color w:val="auto"/>
          <w:kern w:val="0"/>
          <w:lang w:eastAsia="en-IN"/>
          <w14:ligatures w14:val="none"/>
        </w:rPr>
        <w:t>Documented improvements tied to risks, incidents, audits, and reviews</w:t>
      </w:r>
    </w:p>
    <w:p w14:paraId="5C393C67" w14:textId="77777777" w:rsidR="00B21EEF" w:rsidRPr="00B02D02" w:rsidRDefault="00B21EEF" w:rsidP="00DC24AE">
      <w:pPr>
        <w:pStyle w:val="ListParagraph"/>
        <w:numPr>
          <w:ilvl w:val="2"/>
          <w:numId w:val="42"/>
        </w:numPr>
        <w:spacing w:after="0" w:line="240" w:lineRule="auto"/>
        <w:rPr>
          <w:rFonts w:eastAsia="Times New Roman" w:cs="Times New Roman"/>
          <w:b w:val="0"/>
          <w:color w:val="auto"/>
          <w:kern w:val="0"/>
          <w:lang w:eastAsia="en-IN"/>
          <w14:ligatures w14:val="none"/>
        </w:rPr>
      </w:pPr>
      <w:r w:rsidRPr="00B02D02">
        <w:rPr>
          <w:rFonts w:eastAsia="Times New Roman" w:cs="Times New Roman"/>
          <w:b w:val="0"/>
          <w:color w:val="auto"/>
          <w:kern w:val="0"/>
          <w:lang w:eastAsia="en-IN"/>
          <w14:ligatures w14:val="none"/>
        </w:rPr>
        <w:t>Evidence: Improvement register, implemented changes</w:t>
      </w:r>
    </w:p>
    <w:p w14:paraId="1ACF2345" w14:textId="77777777" w:rsidR="00B21EEF" w:rsidRPr="00B02D02" w:rsidRDefault="00B21EEF" w:rsidP="00B02D02">
      <w:pPr>
        <w:spacing w:before="240" w:line="240" w:lineRule="auto"/>
        <w:rPr>
          <w:rFonts w:eastAsia="Times New Roman" w:cs="Times New Roman"/>
          <w:bCs/>
          <w:color w:val="auto"/>
          <w:kern w:val="0"/>
          <w:lang w:eastAsia="en-IN"/>
          <w14:ligatures w14:val="none"/>
        </w:rPr>
      </w:pPr>
      <w:r w:rsidRPr="00B02D02">
        <w:rPr>
          <w:rFonts w:eastAsia="Times New Roman" w:cs="Times New Roman"/>
          <w:bCs/>
          <w:color w:val="auto"/>
          <w:kern w:val="0"/>
          <w:lang w:eastAsia="en-IN"/>
          <w14:ligatures w14:val="none"/>
        </w:rPr>
        <w:t>Score (Max 12): ___/12</w:t>
      </w:r>
    </w:p>
    <w:p w14:paraId="78CB513F" w14:textId="77777777" w:rsidR="00B21EEF" w:rsidRPr="00C77138" w:rsidRDefault="00B21EEF" w:rsidP="006C1524">
      <w:pPr>
        <w:pStyle w:val="greendot1"/>
      </w:pPr>
      <w:bookmarkStart w:id="81" w:name="_Toc212472338"/>
      <w:bookmarkStart w:id="82" w:name="_Toc212645074"/>
      <w:r w:rsidRPr="00C77138">
        <w:t>7) Annex A Controls Spot-Check (ISO/IEC 27001:2022)</w:t>
      </w:r>
      <w:bookmarkEnd w:id="81"/>
      <w:bookmarkEnd w:id="82"/>
    </w:p>
    <w:p w14:paraId="2AF8CBCF" w14:textId="77777777" w:rsidR="00B21EEF" w:rsidRPr="00C77138" w:rsidRDefault="00B21EEF" w:rsidP="002E0BB6">
      <w:pPr>
        <w:spacing w:before="240" w:after="0" w:line="240" w:lineRule="auto"/>
        <w:rPr>
          <w:rFonts w:eastAsia="Times New Roman" w:cs="Times New Roman"/>
          <w:b w:val="0"/>
          <w:color w:val="auto"/>
          <w:kern w:val="0"/>
          <w:lang w:eastAsia="en-IN"/>
          <w14:ligatures w14:val="none"/>
        </w:rPr>
      </w:pPr>
      <w:r w:rsidRPr="00B02D02">
        <w:rPr>
          <w:rFonts w:eastAsia="Times New Roman" w:cs="Times New Roman"/>
          <w:bCs/>
          <w:color w:val="auto"/>
          <w:kern w:val="0"/>
          <w:lang w:eastAsia="en-IN"/>
          <w14:ligatures w14:val="none"/>
        </w:rPr>
        <w:t>Note:</w:t>
      </w:r>
      <w:r w:rsidRPr="00C77138">
        <w:rPr>
          <w:rFonts w:eastAsia="Times New Roman" w:cs="Times New Roman"/>
          <w:b w:val="0"/>
          <w:color w:val="auto"/>
          <w:kern w:val="0"/>
          <w:lang w:eastAsia="en-IN"/>
          <w14:ligatures w14:val="none"/>
        </w:rPr>
        <w:t xml:space="preserve"> Ensure your </w:t>
      </w:r>
      <w:proofErr w:type="spellStart"/>
      <w:r w:rsidRPr="00C77138">
        <w:rPr>
          <w:rFonts w:eastAsia="Times New Roman" w:cs="Times New Roman"/>
          <w:b w:val="0"/>
          <w:color w:val="auto"/>
          <w:kern w:val="0"/>
          <w:lang w:eastAsia="en-IN"/>
          <w14:ligatures w14:val="none"/>
        </w:rPr>
        <w:t>SoA</w:t>
      </w:r>
      <w:proofErr w:type="spellEnd"/>
      <w:r w:rsidRPr="00C77138">
        <w:rPr>
          <w:rFonts w:eastAsia="Times New Roman" w:cs="Times New Roman"/>
          <w:b w:val="0"/>
          <w:color w:val="auto"/>
          <w:kern w:val="0"/>
          <w:lang w:eastAsia="en-IN"/>
          <w14:ligatures w14:val="none"/>
        </w:rPr>
        <w:t xml:space="preserve"> references 2022 controls (A.5 to A.8). Spot-check coverage and evidence below.</w:t>
      </w:r>
    </w:p>
    <w:p w14:paraId="25AF89A9" w14:textId="77777777" w:rsidR="00B21EEF" w:rsidRPr="00C77138" w:rsidRDefault="00B21EEF" w:rsidP="00B02D02">
      <w:pPr>
        <w:pStyle w:val="Heading3"/>
        <w:rPr>
          <w:lang w:eastAsia="en-IN"/>
        </w:rPr>
      </w:pPr>
      <w:bookmarkStart w:id="83" w:name="_Toc212472339"/>
      <w:bookmarkStart w:id="84" w:name="_Toc212645075"/>
      <w:r w:rsidRPr="00C77138">
        <w:rPr>
          <w:lang w:eastAsia="en-IN"/>
        </w:rPr>
        <w:t>A.5 Organizational Controls</w:t>
      </w:r>
      <w:bookmarkEnd w:id="83"/>
      <w:bookmarkEnd w:id="84"/>
    </w:p>
    <w:p w14:paraId="5A40DA7B" w14:textId="77777777" w:rsidR="00B21EEF" w:rsidRPr="00C77138" w:rsidRDefault="00B21EEF" w:rsidP="00DC24AE">
      <w:pPr>
        <w:numPr>
          <w:ilvl w:val="0"/>
          <w:numId w:val="2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Information security policies lifecycle</w:t>
      </w:r>
    </w:p>
    <w:p w14:paraId="050A8278" w14:textId="77777777" w:rsidR="00B21EEF" w:rsidRPr="00C77138" w:rsidRDefault="00B21EEF" w:rsidP="00DC24AE">
      <w:pPr>
        <w:numPr>
          <w:ilvl w:val="0"/>
          <w:numId w:val="2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Roles/responsibilities (including remote work, acceptable use)</w:t>
      </w:r>
    </w:p>
    <w:p w14:paraId="7F3BEAA4" w14:textId="77777777" w:rsidR="00B21EEF" w:rsidRPr="00C77138" w:rsidRDefault="00B21EEF" w:rsidP="00DC24AE">
      <w:pPr>
        <w:numPr>
          <w:ilvl w:val="0"/>
          <w:numId w:val="2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Contact with authorities and special interest groups</w:t>
      </w:r>
    </w:p>
    <w:p w14:paraId="38A5867F" w14:textId="77777777" w:rsidR="00B21EEF" w:rsidRPr="00C77138" w:rsidRDefault="00B21EEF" w:rsidP="00DC24AE">
      <w:pPr>
        <w:numPr>
          <w:ilvl w:val="0"/>
          <w:numId w:val="2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Threat intelligence and information security in project management</w:t>
      </w:r>
    </w:p>
    <w:p w14:paraId="412585C9" w14:textId="77777777" w:rsidR="00B21EEF" w:rsidRPr="00C77138" w:rsidRDefault="00B21EEF" w:rsidP="00DC24AE">
      <w:pPr>
        <w:numPr>
          <w:ilvl w:val="0"/>
          <w:numId w:val="2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Policies, project templates, intel feeds</w:t>
      </w:r>
    </w:p>
    <w:p w14:paraId="578A4D14" w14:textId="77777777" w:rsidR="00B21EEF" w:rsidRPr="00C77138" w:rsidRDefault="00B21EEF" w:rsidP="00B02D02">
      <w:pPr>
        <w:pStyle w:val="Heading3"/>
        <w:rPr>
          <w:lang w:eastAsia="en-IN"/>
        </w:rPr>
      </w:pPr>
      <w:bookmarkStart w:id="85" w:name="_Toc212472340"/>
      <w:bookmarkStart w:id="86" w:name="_Toc212645076"/>
      <w:r w:rsidRPr="00C77138">
        <w:rPr>
          <w:lang w:eastAsia="en-IN"/>
        </w:rPr>
        <w:t>A.6 People Controls</w:t>
      </w:r>
      <w:bookmarkEnd w:id="85"/>
      <w:bookmarkEnd w:id="86"/>
    </w:p>
    <w:p w14:paraId="6FBBE908" w14:textId="77777777" w:rsidR="00B21EEF" w:rsidRPr="00C77138" w:rsidRDefault="00B21EEF" w:rsidP="00DC24AE">
      <w:pPr>
        <w:numPr>
          <w:ilvl w:val="0"/>
          <w:numId w:val="2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Screening and onboarding</w:t>
      </w:r>
    </w:p>
    <w:p w14:paraId="16E7BFE9" w14:textId="77777777" w:rsidR="00B21EEF" w:rsidRPr="00C77138" w:rsidRDefault="00B21EEF" w:rsidP="00DC24AE">
      <w:pPr>
        <w:numPr>
          <w:ilvl w:val="0"/>
          <w:numId w:val="2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Terms of employment include security responsibilities</w:t>
      </w:r>
    </w:p>
    <w:p w14:paraId="53BA059D" w14:textId="77777777" w:rsidR="00B21EEF" w:rsidRPr="00C77138" w:rsidRDefault="00B21EEF" w:rsidP="00DC24AE">
      <w:pPr>
        <w:numPr>
          <w:ilvl w:val="0"/>
          <w:numId w:val="2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Awareness, education, disciplinary process</w:t>
      </w:r>
    </w:p>
    <w:p w14:paraId="22764C2D" w14:textId="77777777" w:rsidR="00B21EEF" w:rsidRPr="00C77138" w:rsidRDefault="00B21EEF" w:rsidP="00DC24AE">
      <w:pPr>
        <w:numPr>
          <w:ilvl w:val="0"/>
          <w:numId w:val="2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Offboarding with access removal</w:t>
      </w:r>
    </w:p>
    <w:p w14:paraId="2F5522A8" w14:textId="77777777" w:rsidR="00B21EEF" w:rsidRDefault="00B21EEF" w:rsidP="00DC24AE">
      <w:pPr>
        <w:numPr>
          <w:ilvl w:val="0"/>
          <w:numId w:val="2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HR procedures, logs</w:t>
      </w:r>
    </w:p>
    <w:p w14:paraId="33DE6FE8" w14:textId="77777777" w:rsidR="00DC24AE" w:rsidRPr="00C77138" w:rsidRDefault="00DC24AE" w:rsidP="00DC24AE">
      <w:pPr>
        <w:spacing w:after="0" w:line="240" w:lineRule="auto"/>
        <w:rPr>
          <w:rFonts w:eastAsia="Times New Roman" w:cs="Times New Roman"/>
          <w:b w:val="0"/>
          <w:color w:val="auto"/>
          <w:kern w:val="0"/>
          <w:lang w:eastAsia="en-IN"/>
          <w14:ligatures w14:val="none"/>
        </w:rPr>
      </w:pPr>
    </w:p>
    <w:p w14:paraId="701F455E" w14:textId="77777777" w:rsidR="00B21EEF" w:rsidRPr="00C77138" w:rsidRDefault="00B21EEF" w:rsidP="00B02D02">
      <w:pPr>
        <w:pStyle w:val="Heading3"/>
        <w:rPr>
          <w:lang w:eastAsia="en-IN"/>
        </w:rPr>
      </w:pPr>
      <w:bookmarkStart w:id="87" w:name="_Toc212472341"/>
      <w:bookmarkStart w:id="88" w:name="_Toc212645077"/>
      <w:r w:rsidRPr="00C77138">
        <w:rPr>
          <w:lang w:eastAsia="en-IN"/>
        </w:rPr>
        <w:lastRenderedPageBreak/>
        <w:t>A.7 Physical Controls</w:t>
      </w:r>
      <w:bookmarkEnd w:id="87"/>
      <w:bookmarkEnd w:id="88"/>
    </w:p>
    <w:p w14:paraId="7AB52C25" w14:textId="77777777" w:rsidR="00B21EEF" w:rsidRPr="00C77138" w:rsidRDefault="00B21EEF" w:rsidP="00DC24AE">
      <w:pPr>
        <w:numPr>
          <w:ilvl w:val="0"/>
          <w:numId w:val="2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Physical entry controls, secure areas</w:t>
      </w:r>
    </w:p>
    <w:p w14:paraId="136B712B" w14:textId="77777777" w:rsidR="00B21EEF" w:rsidRPr="00C77138" w:rsidRDefault="00B21EEF" w:rsidP="00DC24AE">
      <w:pPr>
        <w:numPr>
          <w:ilvl w:val="0"/>
          <w:numId w:val="2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Equipment security, clear desk/screen</w:t>
      </w:r>
    </w:p>
    <w:p w14:paraId="1BE13D7D" w14:textId="77777777" w:rsidR="00B21EEF" w:rsidRPr="00C77138" w:rsidRDefault="00B21EEF" w:rsidP="00DC24AE">
      <w:pPr>
        <w:numPr>
          <w:ilvl w:val="0"/>
          <w:numId w:val="2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Environmental controls and power</w:t>
      </w:r>
    </w:p>
    <w:p w14:paraId="2B00A719" w14:textId="77777777" w:rsidR="00B21EEF" w:rsidRPr="00C77138" w:rsidRDefault="00B21EEF" w:rsidP="00DC24AE">
      <w:pPr>
        <w:numPr>
          <w:ilvl w:val="0"/>
          <w:numId w:val="2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Site security SOPs, logs</w:t>
      </w:r>
    </w:p>
    <w:p w14:paraId="531736E2" w14:textId="77777777" w:rsidR="00B21EEF" w:rsidRPr="00C77138" w:rsidRDefault="00B21EEF" w:rsidP="00B02D02">
      <w:pPr>
        <w:pStyle w:val="Heading3"/>
        <w:rPr>
          <w:lang w:eastAsia="en-IN"/>
        </w:rPr>
      </w:pPr>
      <w:bookmarkStart w:id="89" w:name="_Toc212472342"/>
      <w:bookmarkStart w:id="90" w:name="_Toc212645078"/>
      <w:r w:rsidRPr="00C77138">
        <w:rPr>
          <w:lang w:eastAsia="en-IN"/>
        </w:rPr>
        <w:t>A.8 Technological Controls</w:t>
      </w:r>
      <w:bookmarkEnd w:id="89"/>
      <w:bookmarkEnd w:id="90"/>
    </w:p>
    <w:p w14:paraId="3CA15CE9"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Access control, authentication (MFA), privilege management</w:t>
      </w:r>
    </w:p>
    <w:p w14:paraId="15762433"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Protection against malware, configuration hardening, vulnerability management</w:t>
      </w:r>
    </w:p>
    <w:p w14:paraId="70576BED"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Logging, monitoring, SIEM, clock sync</w:t>
      </w:r>
    </w:p>
    <w:p w14:paraId="64D4542A"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Network security, segregation, remote access controls</w:t>
      </w:r>
    </w:p>
    <w:p w14:paraId="40ADACD8"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Data protection: encryption at rest/in transit, data masking, DLP</w:t>
      </w:r>
    </w:p>
    <w:p w14:paraId="61CCAF49"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Secure development, change management</w:t>
      </w:r>
    </w:p>
    <w:p w14:paraId="046D750A"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Backup, redundancy, continuity, incident management</w:t>
      </w:r>
    </w:p>
    <w:p w14:paraId="762FBB39" w14:textId="77777777" w:rsidR="00B21EEF" w:rsidRPr="00C77138" w:rsidRDefault="00B21EEF" w:rsidP="00DC24AE">
      <w:pPr>
        <w:numPr>
          <w:ilvl w:val="0"/>
          <w:numId w:val="3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 Standards, configs, test results</w:t>
      </w:r>
    </w:p>
    <w:p w14:paraId="202E7B8F" w14:textId="77777777" w:rsidR="00B21EEF" w:rsidRPr="00B02D02" w:rsidRDefault="00B21EEF" w:rsidP="00B02D02">
      <w:pPr>
        <w:spacing w:before="240" w:line="240" w:lineRule="auto"/>
        <w:rPr>
          <w:rFonts w:eastAsia="Times New Roman" w:cs="Times New Roman"/>
          <w:bCs/>
          <w:color w:val="auto"/>
          <w:kern w:val="0"/>
          <w:lang w:eastAsia="en-IN"/>
          <w14:ligatures w14:val="none"/>
        </w:rPr>
      </w:pPr>
      <w:r w:rsidRPr="00B02D02">
        <w:rPr>
          <w:rFonts w:eastAsia="Times New Roman" w:cs="Times New Roman"/>
          <w:bCs/>
          <w:color w:val="auto"/>
          <w:kern w:val="0"/>
          <w:lang w:eastAsia="en-IN"/>
          <w14:ligatures w14:val="none"/>
        </w:rPr>
        <w:t>Score (Max 56): ___/56</w:t>
      </w:r>
    </w:p>
    <w:p w14:paraId="663A4347" w14:textId="77777777" w:rsidR="00B21EEF" w:rsidRPr="00C77138" w:rsidRDefault="00B21EEF" w:rsidP="006C1524">
      <w:pPr>
        <w:pStyle w:val="greendot1"/>
      </w:pPr>
      <w:bookmarkStart w:id="91" w:name="_Toc212645079"/>
      <w:r w:rsidRPr="00C77138">
        <w:t>Heatmap and Priorities</w:t>
      </w:r>
      <w:bookmarkEnd w:id="91"/>
    </w:p>
    <w:p w14:paraId="6433F380" w14:textId="77777777" w:rsidR="00B21EEF" w:rsidRPr="00C77138" w:rsidRDefault="00B21EEF" w:rsidP="002E0BB6">
      <w:p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Create a quick heatmap based on any 0-scores and low-scoring areas:</w:t>
      </w:r>
    </w:p>
    <w:p w14:paraId="3811673E" w14:textId="77777777" w:rsidR="00B21EEF" w:rsidRPr="00C77138" w:rsidRDefault="00B21EEF" w:rsidP="002E0BB6">
      <w:p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Priority Remediation Table</w:t>
      </w:r>
    </w:p>
    <w:tbl>
      <w:tblPr>
        <w:tblStyle w:val="TableGrid"/>
        <w:tblW w:w="9338" w:type="dxa"/>
        <w:tblLook w:val="04A0" w:firstRow="1" w:lastRow="0" w:firstColumn="1" w:lastColumn="0" w:noHBand="0" w:noVBand="1"/>
      </w:tblPr>
      <w:tblGrid>
        <w:gridCol w:w="1152"/>
        <w:gridCol w:w="755"/>
        <w:gridCol w:w="1685"/>
        <w:gridCol w:w="1053"/>
        <w:gridCol w:w="1069"/>
        <w:gridCol w:w="1402"/>
        <w:gridCol w:w="2222"/>
      </w:tblGrid>
      <w:tr w:rsidR="00B21EEF" w:rsidRPr="00C77138" w14:paraId="4C814304" w14:textId="77777777" w:rsidTr="001375BC">
        <w:trPr>
          <w:trHeight w:val="359"/>
        </w:trPr>
        <w:tc>
          <w:tcPr>
            <w:tcW w:w="0" w:type="auto"/>
            <w:tcBorders>
              <w:top w:val="single" w:sz="8" w:space="0" w:color="1A6A43"/>
              <w:left w:val="single" w:sz="8" w:space="0" w:color="1A6A43"/>
              <w:bottom w:val="single" w:sz="18" w:space="0" w:color="1A6A43"/>
              <w:right w:val="single" w:sz="8" w:space="0" w:color="1A6A43"/>
            </w:tcBorders>
            <w:hideMark/>
          </w:tcPr>
          <w:p w14:paraId="0EB28507"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Priority</w:t>
            </w:r>
          </w:p>
        </w:tc>
        <w:tc>
          <w:tcPr>
            <w:tcW w:w="0" w:type="auto"/>
            <w:tcBorders>
              <w:top w:val="single" w:sz="8" w:space="0" w:color="1A6A43"/>
              <w:left w:val="single" w:sz="8" w:space="0" w:color="1A6A43"/>
              <w:bottom w:val="single" w:sz="18" w:space="0" w:color="1A6A43"/>
              <w:right w:val="single" w:sz="8" w:space="0" w:color="1A6A43"/>
            </w:tcBorders>
            <w:hideMark/>
          </w:tcPr>
          <w:p w14:paraId="71A6064D"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Gap</w:t>
            </w:r>
          </w:p>
        </w:tc>
        <w:tc>
          <w:tcPr>
            <w:tcW w:w="0" w:type="auto"/>
            <w:tcBorders>
              <w:top w:val="single" w:sz="8" w:space="0" w:color="1A6A43"/>
              <w:left w:val="single" w:sz="8" w:space="0" w:color="1A6A43"/>
              <w:bottom w:val="single" w:sz="18" w:space="0" w:color="1A6A43"/>
              <w:right w:val="single" w:sz="8" w:space="0" w:color="1A6A43"/>
            </w:tcBorders>
            <w:hideMark/>
          </w:tcPr>
          <w:p w14:paraId="094CB0FC"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Root Cause</w:t>
            </w:r>
          </w:p>
        </w:tc>
        <w:tc>
          <w:tcPr>
            <w:tcW w:w="0" w:type="auto"/>
            <w:tcBorders>
              <w:top w:val="single" w:sz="8" w:space="0" w:color="1A6A43"/>
              <w:left w:val="single" w:sz="8" w:space="0" w:color="1A6A43"/>
              <w:bottom w:val="single" w:sz="18" w:space="0" w:color="1A6A43"/>
              <w:right w:val="single" w:sz="8" w:space="0" w:color="1A6A43"/>
            </w:tcBorders>
            <w:hideMark/>
          </w:tcPr>
          <w:p w14:paraId="5E2E7482"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Action</w:t>
            </w:r>
          </w:p>
        </w:tc>
        <w:tc>
          <w:tcPr>
            <w:tcW w:w="0" w:type="auto"/>
            <w:tcBorders>
              <w:top w:val="single" w:sz="8" w:space="0" w:color="1A6A43"/>
              <w:left w:val="single" w:sz="8" w:space="0" w:color="1A6A43"/>
              <w:bottom w:val="single" w:sz="18" w:space="0" w:color="1A6A43"/>
              <w:right w:val="single" w:sz="8" w:space="0" w:color="1A6A43"/>
            </w:tcBorders>
            <w:hideMark/>
          </w:tcPr>
          <w:p w14:paraId="37388B93"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Owner</w:t>
            </w:r>
          </w:p>
        </w:tc>
        <w:tc>
          <w:tcPr>
            <w:tcW w:w="0" w:type="auto"/>
            <w:tcBorders>
              <w:top w:val="single" w:sz="8" w:space="0" w:color="1A6A43"/>
              <w:left w:val="single" w:sz="8" w:space="0" w:color="1A6A43"/>
              <w:bottom w:val="single" w:sz="18" w:space="0" w:color="1A6A43"/>
              <w:right w:val="single" w:sz="8" w:space="0" w:color="1A6A43"/>
            </w:tcBorders>
            <w:hideMark/>
          </w:tcPr>
          <w:p w14:paraId="0F4F52E8"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Due Date</w:t>
            </w:r>
          </w:p>
        </w:tc>
        <w:tc>
          <w:tcPr>
            <w:tcW w:w="0" w:type="auto"/>
            <w:tcBorders>
              <w:top w:val="single" w:sz="8" w:space="0" w:color="1A6A43"/>
              <w:left w:val="single" w:sz="8" w:space="0" w:color="1A6A43"/>
              <w:bottom w:val="single" w:sz="18" w:space="0" w:color="1A6A43"/>
              <w:right w:val="single" w:sz="8" w:space="0" w:color="1A6A43"/>
            </w:tcBorders>
            <w:hideMark/>
          </w:tcPr>
          <w:p w14:paraId="712C5336" w14:textId="77777777" w:rsidR="00B21EEF" w:rsidRPr="00C77138" w:rsidRDefault="00B21EEF" w:rsidP="00062DD6">
            <w:pPr>
              <w:rPr>
                <w:rFonts w:eastAsia="Times New Roman" w:cs="Times New Roman"/>
                <w:bCs/>
                <w:color w:val="auto"/>
                <w:kern w:val="0"/>
                <w:lang w:eastAsia="en-IN"/>
                <w14:ligatures w14:val="none"/>
              </w:rPr>
            </w:pPr>
            <w:r w:rsidRPr="00C77138">
              <w:rPr>
                <w:rFonts w:eastAsia="Times New Roman" w:cs="Times New Roman"/>
                <w:bCs/>
                <w:color w:val="auto"/>
                <w:kern w:val="0"/>
                <w:lang w:eastAsia="en-IN"/>
                <w14:ligatures w14:val="none"/>
              </w:rPr>
              <w:t>Evidence Target</w:t>
            </w:r>
          </w:p>
        </w:tc>
      </w:tr>
      <w:tr w:rsidR="00B21EEF" w:rsidRPr="00C77138" w14:paraId="035C1F57" w14:textId="77777777" w:rsidTr="001375BC">
        <w:trPr>
          <w:trHeight w:val="341"/>
        </w:trPr>
        <w:tc>
          <w:tcPr>
            <w:tcW w:w="0" w:type="auto"/>
            <w:tcBorders>
              <w:top w:val="single" w:sz="18" w:space="0" w:color="1A6A43"/>
              <w:left w:val="single" w:sz="8" w:space="0" w:color="1A6A43"/>
              <w:bottom w:val="single" w:sz="8" w:space="0" w:color="1A6A43"/>
              <w:right w:val="single" w:sz="8" w:space="0" w:color="1A6A43"/>
            </w:tcBorders>
            <w:hideMark/>
          </w:tcPr>
          <w:p w14:paraId="15F4C8CC" w14:textId="77777777" w:rsidR="00B21EEF" w:rsidRPr="00C77138" w:rsidRDefault="00B21EEF" w:rsidP="00062DD6">
            <w:pPr>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P1</w:t>
            </w:r>
          </w:p>
        </w:tc>
        <w:tc>
          <w:tcPr>
            <w:tcW w:w="0" w:type="auto"/>
            <w:tcBorders>
              <w:top w:val="single" w:sz="18" w:space="0" w:color="1A6A43"/>
              <w:left w:val="single" w:sz="8" w:space="0" w:color="1A6A43"/>
              <w:bottom w:val="single" w:sz="8" w:space="0" w:color="1A6A43"/>
              <w:right w:val="single" w:sz="8" w:space="0" w:color="1A6A43"/>
            </w:tcBorders>
            <w:hideMark/>
          </w:tcPr>
          <w:p w14:paraId="6AC7F381"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18" w:space="0" w:color="1A6A43"/>
              <w:left w:val="single" w:sz="8" w:space="0" w:color="1A6A43"/>
              <w:bottom w:val="single" w:sz="8" w:space="0" w:color="1A6A43"/>
              <w:right w:val="single" w:sz="8" w:space="0" w:color="1A6A43"/>
            </w:tcBorders>
            <w:hideMark/>
          </w:tcPr>
          <w:p w14:paraId="13D57AF3"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18" w:space="0" w:color="1A6A43"/>
              <w:left w:val="single" w:sz="8" w:space="0" w:color="1A6A43"/>
              <w:bottom w:val="single" w:sz="8" w:space="0" w:color="1A6A43"/>
              <w:right w:val="single" w:sz="8" w:space="0" w:color="1A6A43"/>
            </w:tcBorders>
            <w:hideMark/>
          </w:tcPr>
          <w:p w14:paraId="7FDA8315"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18" w:space="0" w:color="1A6A43"/>
              <w:left w:val="single" w:sz="8" w:space="0" w:color="1A6A43"/>
              <w:bottom w:val="single" w:sz="8" w:space="0" w:color="1A6A43"/>
              <w:right w:val="single" w:sz="8" w:space="0" w:color="1A6A43"/>
            </w:tcBorders>
            <w:hideMark/>
          </w:tcPr>
          <w:p w14:paraId="7CE3AF6A"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18" w:space="0" w:color="1A6A43"/>
              <w:left w:val="single" w:sz="8" w:space="0" w:color="1A6A43"/>
              <w:bottom w:val="single" w:sz="8" w:space="0" w:color="1A6A43"/>
              <w:right w:val="single" w:sz="8" w:space="0" w:color="1A6A43"/>
            </w:tcBorders>
            <w:hideMark/>
          </w:tcPr>
          <w:p w14:paraId="45CD8033"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18" w:space="0" w:color="1A6A43"/>
              <w:left w:val="single" w:sz="8" w:space="0" w:color="1A6A43"/>
              <w:bottom w:val="single" w:sz="8" w:space="0" w:color="1A6A43"/>
              <w:right w:val="single" w:sz="8" w:space="0" w:color="1A6A43"/>
            </w:tcBorders>
            <w:hideMark/>
          </w:tcPr>
          <w:p w14:paraId="77BC06C1" w14:textId="77777777" w:rsidR="00B21EEF" w:rsidRPr="00C77138" w:rsidRDefault="00B21EEF" w:rsidP="00062DD6">
            <w:pPr>
              <w:rPr>
                <w:rFonts w:eastAsia="Times New Roman" w:cs="Times New Roman"/>
                <w:b w:val="0"/>
                <w:color w:val="auto"/>
                <w:kern w:val="0"/>
                <w:lang w:eastAsia="en-IN"/>
                <w14:ligatures w14:val="none"/>
              </w:rPr>
            </w:pPr>
          </w:p>
        </w:tc>
      </w:tr>
      <w:tr w:rsidR="00B21EEF" w:rsidRPr="00C77138" w14:paraId="5DD7E8BF" w14:textId="77777777" w:rsidTr="001375BC">
        <w:trPr>
          <w:trHeight w:val="359"/>
        </w:trPr>
        <w:tc>
          <w:tcPr>
            <w:tcW w:w="0" w:type="auto"/>
            <w:tcBorders>
              <w:top w:val="single" w:sz="8" w:space="0" w:color="1A6A43"/>
              <w:left w:val="single" w:sz="8" w:space="0" w:color="1A6A43"/>
              <w:bottom w:val="single" w:sz="8" w:space="0" w:color="1A6A43"/>
              <w:right w:val="single" w:sz="8" w:space="0" w:color="1A6A43"/>
            </w:tcBorders>
            <w:hideMark/>
          </w:tcPr>
          <w:p w14:paraId="002AFE96" w14:textId="77777777" w:rsidR="00B21EEF" w:rsidRPr="00C77138" w:rsidRDefault="00B21EEF" w:rsidP="00062DD6">
            <w:pPr>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P2</w:t>
            </w:r>
          </w:p>
        </w:tc>
        <w:tc>
          <w:tcPr>
            <w:tcW w:w="0" w:type="auto"/>
            <w:tcBorders>
              <w:top w:val="single" w:sz="8" w:space="0" w:color="1A6A43"/>
              <w:left w:val="single" w:sz="8" w:space="0" w:color="1A6A43"/>
              <w:bottom w:val="single" w:sz="8" w:space="0" w:color="1A6A43"/>
              <w:right w:val="single" w:sz="8" w:space="0" w:color="1A6A43"/>
            </w:tcBorders>
            <w:hideMark/>
          </w:tcPr>
          <w:p w14:paraId="0C7579E4"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11D1D88E"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3A6D6E55"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132E8AA9"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7B8A3408"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7FFB1169" w14:textId="77777777" w:rsidR="00B21EEF" w:rsidRPr="00C77138" w:rsidRDefault="00B21EEF" w:rsidP="00062DD6">
            <w:pPr>
              <w:rPr>
                <w:rFonts w:eastAsia="Times New Roman" w:cs="Times New Roman"/>
                <w:b w:val="0"/>
                <w:color w:val="auto"/>
                <w:kern w:val="0"/>
                <w:lang w:eastAsia="en-IN"/>
                <w14:ligatures w14:val="none"/>
              </w:rPr>
            </w:pPr>
          </w:p>
        </w:tc>
      </w:tr>
      <w:tr w:rsidR="00B21EEF" w:rsidRPr="00C77138" w14:paraId="0ED11BF1" w14:textId="77777777" w:rsidTr="001375BC">
        <w:trPr>
          <w:trHeight w:val="359"/>
        </w:trPr>
        <w:tc>
          <w:tcPr>
            <w:tcW w:w="0" w:type="auto"/>
            <w:tcBorders>
              <w:top w:val="single" w:sz="8" w:space="0" w:color="1A6A43"/>
              <w:left w:val="single" w:sz="8" w:space="0" w:color="1A6A43"/>
              <w:bottom w:val="single" w:sz="8" w:space="0" w:color="1A6A43"/>
              <w:right w:val="single" w:sz="8" w:space="0" w:color="1A6A43"/>
            </w:tcBorders>
            <w:hideMark/>
          </w:tcPr>
          <w:p w14:paraId="3F08CE1D" w14:textId="77777777" w:rsidR="00B21EEF" w:rsidRPr="00C77138" w:rsidRDefault="00B21EEF" w:rsidP="00062DD6">
            <w:pPr>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P3</w:t>
            </w:r>
          </w:p>
        </w:tc>
        <w:tc>
          <w:tcPr>
            <w:tcW w:w="0" w:type="auto"/>
            <w:tcBorders>
              <w:top w:val="single" w:sz="8" w:space="0" w:color="1A6A43"/>
              <w:left w:val="single" w:sz="8" w:space="0" w:color="1A6A43"/>
              <w:bottom w:val="single" w:sz="8" w:space="0" w:color="1A6A43"/>
              <w:right w:val="single" w:sz="8" w:space="0" w:color="1A6A43"/>
            </w:tcBorders>
            <w:hideMark/>
          </w:tcPr>
          <w:p w14:paraId="4FD8097F"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2DF13A9C"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1A62349D"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44891884"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5A7E639B" w14:textId="77777777" w:rsidR="00B21EEF" w:rsidRPr="00C77138" w:rsidRDefault="00B21EEF" w:rsidP="00062DD6">
            <w:pPr>
              <w:rPr>
                <w:rFonts w:eastAsia="Times New Roman" w:cs="Times New Roman"/>
                <w:b w:val="0"/>
                <w:color w:val="auto"/>
                <w:kern w:val="0"/>
                <w:lang w:eastAsia="en-IN"/>
                <w14:ligatures w14:val="none"/>
              </w:rPr>
            </w:pPr>
          </w:p>
        </w:tc>
        <w:tc>
          <w:tcPr>
            <w:tcW w:w="0" w:type="auto"/>
            <w:tcBorders>
              <w:top w:val="single" w:sz="8" w:space="0" w:color="1A6A43"/>
              <w:left w:val="single" w:sz="8" w:space="0" w:color="1A6A43"/>
              <w:bottom w:val="single" w:sz="8" w:space="0" w:color="1A6A43"/>
              <w:right w:val="single" w:sz="8" w:space="0" w:color="1A6A43"/>
            </w:tcBorders>
            <w:hideMark/>
          </w:tcPr>
          <w:p w14:paraId="3DC0217A" w14:textId="77777777" w:rsidR="00B21EEF" w:rsidRPr="00C77138" w:rsidRDefault="00B21EEF" w:rsidP="00062DD6">
            <w:pPr>
              <w:rPr>
                <w:rFonts w:eastAsia="Times New Roman" w:cs="Times New Roman"/>
                <w:b w:val="0"/>
                <w:color w:val="auto"/>
                <w:kern w:val="0"/>
                <w:lang w:eastAsia="en-IN"/>
                <w14:ligatures w14:val="none"/>
              </w:rPr>
            </w:pPr>
          </w:p>
        </w:tc>
      </w:tr>
    </w:tbl>
    <w:p w14:paraId="07299F22" w14:textId="77777777" w:rsidR="00B21EEF" w:rsidRPr="00AB10B4" w:rsidRDefault="00B21EEF" w:rsidP="002E0BB6">
      <w:pPr>
        <w:spacing w:before="240" w:after="0" w:line="240" w:lineRule="auto"/>
        <w:rPr>
          <w:rFonts w:eastAsia="Times New Roman" w:cs="Times New Roman"/>
          <w:bCs/>
          <w:color w:val="auto"/>
          <w:kern w:val="0"/>
          <w:lang w:eastAsia="en-IN"/>
          <w14:ligatures w14:val="none"/>
        </w:rPr>
      </w:pPr>
      <w:r w:rsidRPr="00AB10B4">
        <w:rPr>
          <w:rFonts w:eastAsia="Times New Roman" w:cs="Times New Roman"/>
          <w:bCs/>
          <w:color w:val="auto"/>
          <w:kern w:val="0"/>
          <w:lang w:eastAsia="en-IN"/>
          <w14:ligatures w14:val="none"/>
        </w:rPr>
        <w:t>Rules:</w:t>
      </w:r>
    </w:p>
    <w:p w14:paraId="62CA7FC4" w14:textId="77777777" w:rsidR="00B21EEF" w:rsidRPr="00C77138" w:rsidRDefault="00B21EEF" w:rsidP="00DC24AE">
      <w:pPr>
        <w:numPr>
          <w:ilvl w:val="0"/>
          <w:numId w:val="3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P1: Any 0-score in Scope, </w:t>
      </w:r>
      <w:proofErr w:type="spellStart"/>
      <w:r w:rsidRPr="00C77138">
        <w:rPr>
          <w:rFonts w:eastAsia="Times New Roman" w:cs="Times New Roman"/>
          <w:b w:val="0"/>
          <w:color w:val="auto"/>
          <w:kern w:val="0"/>
          <w:lang w:eastAsia="en-IN"/>
          <w14:ligatures w14:val="none"/>
        </w:rPr>
        <w:t>SoA</w:t>
      </w:r>
      <w:proofErr w:type="spellEnd"/>
      <w:r w:rsidRPr="00C77138">
        <w:rPr>
          <w:rFonts w:eastAsia="Times New Roman" w:cs="Times New Roman"/>
          <w:b w:val="0"/>
          <w:color w:val="auto"/>
          <w:kern w:val="0"/>
          <w:lang w:eastAsia="en-IN"/>
          <w14:ligatures w14:val="none"/>
        </w:rPr>
        <w:t>, Risk Assessment, Internal Audit, or Management Review</w:t>
      </w:r>
    </w:p>
    <w:p w14:paraId="0D9466AF" w14:textId="77777777" w:rsidR="00B21EEF" w:rsidRPr="00C77138" w:rsidRDefault="00B21EEF" w:rsidP="00DC24AE">
      <w:pPr>
        <w:numPr>
          <w:ilvl w:val="0"/>
          <w:numId w:val="3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P2: Supplier security, Access control/IAM, Incident response, Backup/Recovery</w:t>
      </w:r>
    </w:p>
    <w:p w14:paraId="1134114F" w14:textId="77777777" w:rsidR="00B21EEF" w:rsidRPr="00C77138" w:rsidRDefault="00B21EEF" w:rsidP="00DC24AE">
      <w:pPr>
        <w:numPr>
          <w:ilvl w:val="0"/>
          <w:numId w:val="31"/>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P3: Remaining controls or optimization tasks</w:t>
      </w:r>
    </w:p>
    <w:p w14:paraId="37611C9C" w14:textId="77777777" w:rsidR="00B21EEF" w:rsidRPr="00C77138" w:rsidRDefault="00B21EEF" w:rsidP="006C1524">
      <w:pPr>
        <w:pStyle w:val="greendot1"/>
      </w:pPr>
      <w:bookmarkStart w:id="92" w:name="_Toc212645080"/>
      <w:r w:rsidRPr="00C77138">
        <w:t>Certification Readiness Thresholds</w:t>
      </w:r>
      <w:bookmarkEnd w:id="92"/>
    </w:p>
    <w:p w14:paraId="23935714" w14:textId="77777777" w:rsidR="00B21EEF" w:rsidRPr="00C77138" w:rsidRDefault="00B21EEF" w:rsidP="00DC24AE">
      <w:pPr>
        <w:numPr>
          <w:ilvl w:val="0"/>
          <w:numId w:val="3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Green light for Stage 1 (Document Review):</w:t>
      </w:r>
    </w:p>
    <w:p w14:paraId="66805BE7" w14:textId="77777777" w:rsidR="00B21EEF" w:rsidRPr="00C77138" w:rsidRDefault="00B21EEF" w:rsidP="00DC24AE">
      <w:pPr>
        <w:numPr>
          <w:ilvl w:val="1"/>
          <w:numId w:val="3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No 0-scores in Context, Scope, Policy, Risk Method, </w:t>
      </w:r>
      <w:proofErr w:type="spellStart"/>
      <w:r w:rsidRPr="00C77138">
        <w:rPr>
          <w:rFonts w:eastAsia="Times New Roman" w:cs="Times New Roman"/>
          <w:b w:val="0"/>
          <w:color w:val="auto"/>
          <w:kern w:val="0"/>
          <w:lang w:eastAsia="en-IN"/>
          <w14:ligatures w14:val="none"/>
        </w:rPr>
        <w:t>SoA</w:t>
      </w:r>
      <w:proofErr w:type="spellEnd"/>
      <w:r w:rsidRPr="00C77138">
        <w:rPr>
          <w:rFonts w:eastAsia="Times New Roman" w:cs="Times New Roman"/>
          <w:b w:val="0"/>
          <w:color w:val="auto"/>
          <w:kern w:val="0"/>
          <w:lang w:eastAsia="en-IN"/>
          <w14:ligatures w14:val="none"/>
        </w:rPr>
        <w:t>, Document Control</w:t>
      </w:r>
    </w:p>
    <w:p w14:paraId="65528B40" w14:textId="77777777" w:rsidR="00B21EEF" w:rsidRPr="00C77138" w:rsidRDefault="00B21EEF" w:rsidP="00DC24AE">
      <w:pPr>
        <w:numPr>
          <w:ilvl w:val="1"/>
          <w:numId w:val="3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≥70% in Context &amp; Planning domains</w:t>
      </w:r>
    </w:p>
    <w:p w14:paraId="2AB50A64" w14:textId="77777777" w:rsidR="00B21EEF" w:rsidRPr="00C77138" w:rsidRDefault="00B21EEF" w:rsidP="00DC24AE">
      <w:pPr>
        <w:numPr>
          <w:ilvl w:val="0"/>
          <w:numId w:val="32"/>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Green light for Stage 2 (On-site/Remote Audit):</w:t>
      </w:r>
    </w:p>
    <w:p w14:paraId="7E5C66A1" w14:textId="77777777" w:rsidR="00B21EEF" w:rsidRPr="00C77138" w:rsidRDefault="00B21EEF" w:rsidP="00DC24AE">
      <w:pPr>
        <w:numPr>
          <w:ilvl w:val="1"/>
          <w:numId w:val="3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No 0-scores in Internal Audit, Management Review, Incident Management, Backup/Recovery</w:t>
      </w:r>
    </w:p>
    <w:p w14:paraId="39DA398E" w14:textId="77777777" w:rsidR="00B21EEF" w:rsidRPr="00C77138" w:rsidRDefault="00B21EEF" w:rsidP="00DC24AE">
      <w:pPr>
        <w:numPr>
          <w:ilvl w:val="1"/>
          <w:numId w:val="32"/>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≥80% overall score and closure plan for all remaining minors within 30-60 days</w:t>
      </w:r>
    </w:p>
    <w:p w14:paraId="178CDCFF" w14:textId="77777777" w:rsidR="00B21EEF" w:rsidRPr="00C77138" w:rsidRDefault="00B21EEF" w:rsidP="006C1524">
      <w:pPr>
        <w:pStyle w:val="greendot1"/>
      </w:pPr>
      <w:bookmarkStart w:id="93" w:name="_Toc212645081"/>
      <w:r w:rsidRPr="00C77138">
        <w:lastRenderedPageBreak/>
        <w:t>Evidence Pack Checklist (Pre-Audit)</w:t>
      </w:r>
      <w:bookmarkEnd w:id="93"/>
    </w:p>
    <w:p w14:paraId="1206DA76"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ISMS Scope, Policy, Objectives</w:t>
      </w:r>
    </w:p>
    <w:p w14:paraId="2BF7A0B5"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Risk Methodology, Risk Register, RTP</w:t>
      </w:r>
    </w:p>
    <w:p w14:paraId="55DD104D"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Statement of Applicability (2022)</w:t>
      </w:r>
    </w:p>
    <w:p w14:paraId="1CC73DEE"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Key Policies: Access Control, Crypto, Logging &amp; Monitoring, Acceptable Use, Backup/BCM, Incident Response, Supplier Security, Secure Dev (if applicable), Physical Security</w:t>
      </w:r>
    </w:p>
    <w:p w14:paraId="229F92C7"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Procedures and Records: JML, Access Reviews, Patch/Vuln Reports, Backup Tests, Incident Logs, Change Records, Audit Reports, Management Review Minutes, Training Records</w:t>
      </w:r>
    </w:p>
    <w:p w14:paraId="5ECEA26D"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Contracts and Supplier Evaluations: SLAs, DPAs, Security Addenda</w:t>
      </w:r>
    </w:p>
    <w:p w14:paraId="383A0A09" w14:textId="77777777" w:rsidR="00B21EEF" w:rsidRPr="00C77138" w:rsidRDefault="00B21EEF" w:rsidP="00DC24AE">
      <w:pPr>
        <w:numPr>
          <w:ilvl w:val="0"/>
          <w:numId w:val="3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Tooling Evidence: IAM, EDR, SIEM, Backup, Vulnerability Scanners, Ticketing</w:t>
      </w:r>
    </w:p>
    <w:p w14:paraId="768F16E8" w14:textId="77777777" w:rsidR="002E0BB6" w:rsidRPr="00C77138" w:rsidRDefault="002E0BB6" w:rsidP="00062DD6">
      <w:pPr>
        <w:spacing w:after="0" w:line="240" w:lineRule="auto"/>
        <w:rPr>
          <w:rFonts w:eastAsia="Times New Roman" w:cs="Times New Roman"/>
          <w:b w:val="0"/>
          <w:color w:val="auto"/>
          <w:kern w:val="0"/>
          <w:lang w:eastAsia="en-IN"/>
          <w14:ligatures w14:val="none"/>
        </w:rPr>
      </w:pPr>
    </w:p>
    <w:p w14:paraId="0120F4F1" w14:textId="77777777" w:rsidR="00B21EEF" w:rsidRPr="00C77138" w:rsidRDefault="00B21EEF" w:rsidP="006C1524">
      <w:pPr>
        <w:pStyle w:val="greendot1"/>
      </w:pPr>
      <w:bookmarkStart w:id="94" w:name="_Toc212645082"/>
      <w:r w:rsidRPr="00C77138">
        <w:t>Quick Wins to Boost Readiness in 30 Days</w:t>
      </w:r>
      <w:bookmarkEnd w:id="94"/>
    </w:p>
    <w:p w14:paraId="68616C68"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Finalize ISMS Scope, </w:t>
      </w:r>
      <w:proofErr w:type="spellStart"/>
      <w:r w:rsidRPr="00C77138">
        <w:rPr>
          <w:rFonts w:eastAsia="Times New Roman" w:cs="Times New Roman"/>
          <w:b w:val="0"/>
          <w:color w:val="auto"/>
          <w:kern w:val="0"/>
          <w:lang w:eastAsia="en-IN"/>
          <w14:ligatures w14:val="none"/>
        </w:rPr>
        <w:t>SoA</w:t>
      </w:r>
      <w:proofErr w:type="spellEnd"/>
      <w:r w:rsidRPr="00C77138">
        <w:rPr>
          <w:rFonts w:eastAsia="Times New Roman" w:cs="Times New Roman"/>
          <w:b w:val="0"/>
          <w:color w:val="auto"/>
          <w:kern w:val="0"/>
          <w:lang w:eastAsia="en-IN"/>
          <w14:ligatures w14:val="none"/>
        </w:rPr>
        <w:t>, and Risk Methodology</w:t>
      </w:r>
    </w:p>
    <w:p w14:paraId="7C88CE16"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Complete an internal audit covering core clauses; open and track CAPA</w:t>
      </w:r>
    </w:p>
    <w:p w14:paraId="27571469"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an executive Management Review with documented decisions</w:t>
      </w:r>
    </w:p>
    <w:p w14:paraId="52B6C1B5"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Enforce MFA on all externally accessible systems and privileged accounts</w:t>
      </w:r>
    </w:p>
    <w:p w14:paraId="4832141F"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Run and document a backup restore test and at least one incident tabletop</w:t>
      </w:r>
    </w:p>
    <w:p w14:paraId="443ABB29"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Perform a supplier security assessment for top 10 critical vendors</w:t>
      </w:r>
    </w:p>
    <w:p w14:paraId="1C2ADBD4" w14:textId="77777777" w:rsidR="00B21EEF" w:rsidRPr="00C77138" w:rsidRDefault="00B21EEF" w:rsidP="00DC24AE">
      <w:pPr>
        <w:numPr>
          <w:ilvl w:val="0"/>
          <w:numId w:val="34"/>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Close high-risk vulnerabilities and document patch SLAs</w:t>
      </w:r>
    </w:p>
    <w:p w14:paraId="334015E1" w14:textId="77777777" w:rsidR="00B21EEF" w:rsidRPr="00C77138" w:rsidRDefault="00B21EEF" w:rsidP="00DC24AE">
      <w:pPr>
        <w:numPr>
          <w:ilvl w:val="0"/>
          <w:numId w:val="34"/>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Launch a company-wide security awareness refresh</w:t>
      </w:r>
    </w:p>
    <w:p w14:paraId="22364A5F" w14:textId="77777777" w:rsidR="00B21EEF" w:rsidRPr="00C77138" w:rsidRDefault="00B21EEF" w:rsidP="006C1524">
      <w:pPr>
        <w:pStyle w:val="greendot1"/>
      </w:pPr>
      <w:bookmarkStart w:id="95" w:name="_Toc212645083"/>
      <w:r w:rsidRPr="00C77138">
        <w:t>The ShieldCX System — 6-Phase Methodology in Detail</w:t>
      </w:r>
      <w:bookmarkEnd w:id="95"/>
    </w:p>
    <w:p w14:paraId="17CFD510" w14:textId="77777777" w:rsidR="00B21EEF" w:rsidRPr="00C77138" w:rsidRDefault="00B21EEF" w:rsidP="007554B2">
      <w:pPr>
        <w:pStyle w:val="Heading3"/>
        <w:rPr>
          <w:lang w:eastAsia="en-IN"/>
        </w:rPr>
      </w:pPr>
      <w:bookmarkStart w:id="96" w:name="_Toc212472348"/>
      <w:bookmarkStart w:id="97" w:name="_Toc212645084"/>
      <w:r w:rsidRPr="00C77138">
        <w:rPr>
          <w:lang w:eastAsia="en-IN"/>
        </w:rPr>
        <w:t>Phase A: BASELINE — Define Scope &amp; Leadership (Weeks 1-2)</w:t>
      </w:r>
      <w:bookmarkEnd w:id="96"/>
      <w:bookmarkEnd w:id="97"/>
    </w:p>
    <w:p w14:paraId="1B2D8348" w14:textId="77777777" w:rsidR="00B21EEF" w:rsidRPr="00C77138" w:rsidRDefault="00B21EEF" w:rsidP="00062DD6">
      <w:pPr>
        <w:numPr>
          <w:ilvl w:val="0"/>
          <w:numId w:val="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Confirm ISMS scope, boundaries, and critical assets</w:t>
      </w:r>
    </w:p>
    <w:p w14:paraId="3C122B09" w14:textId="77777777" w:rsidR="00B21EEF" w:rsidRPr="00C77138" w:rsidRDefault="00B21EEF" w:rsidP="00062DD6">
      <w:pPr>
        <w:numPr>
          <w:ilvl w:val="0"/>
          <w:numId w:val="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Establish information security objectives aligned with business strategy</w:t>
      </w:r>
    </w:p>
    <w:p w14:paraId="2009D5DB" w14:textId="77777777" w:rsidR="00B21EEF" w:rsidRPr="00C77138" w:rsidRDefault="00B21EEF" w:rsidP="00062DD6">
      <w:pPr>
        <w:numPr>
          <w:ilvl w:val="0"/>
          <w:numId w:val="8"/>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Create governance charter and assign executive sponsorship</w:t>
      </w:r>
    </w:p>
    <w:p w14:paraId="345E0761" w14:textId="77777777" w:rsidR="00B21EEF" w:rsidRPr="00C77138" w:rsidRDefault="00B21EEF" w:rsidP="007554B2">
      <w:pPr>
        <w:pStyle w:val="Heading3"/>
        <w:rPr>
          <w:lang w:eastAsia="en-IN"/>
        </w:rPr>
      </w:pPr>
      <w:bookmarkStart w:id="98" w:name="_Toc212472349"/>
      <w:bookmarkStart w:id="99" w:name="_Toc212645085"/>
      <w:r w:rsidRPr="00C77138">
        <w:rPr>
          <w:lang w:eastAsia="en-IN"/>
        </w:rPr>
        <w:t>Phase B: ASSESS — Risk Assessment &amp; Treatment (Weeks 3-5)</w:t>
      </w:r>
      <w:bookmarkEnd w:id="98"/>
      <w:bookmarkEnd w:id="99"/>
    </w:p>
    <w:p w14:paraId="164DDF65" w14:textId="77777777" w:rsidR="00B21EEF" w:rsidRPr="00C77138" w:rsidRDefault="00B21EEF" w:rsidP="00062DD6">
      <w:pPr>
        <w:numPr>
          <w:ilvl w:val="0"/>
          <w:numId w:val="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Identify assets, owners, and data flows</w:t>
      </w:r>
    </w:p>
    <w:p w14:paraId="447FE049" w14:textId="77777777" w:rsidR="00B21EEF" w:rsidRPr="00C77138" w:rsidRDefault="00B21EEF" w:rsidP="00062DD6">
      <w:pPr>
        <w:numPr>
          <w:ilvl w:val="0"/>
          <w:numId w:val="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risk analysis (likelihood x impact) and risk treatment planning</w:t>
      </w:r>
    </w:p>
    <w:p w14:paraId="78CC2C01" w14:textId="77777777" w:rsidR="00B21EEF" w:rsidRPr="00C77138" w:rsidRDefault="00B21EEF" w:rsidP="00062DD6">
      <w:pPr>
        <w:numPr>
          <w:ilvl w:val="0"/>
          <w:numId w:val="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Map controls to Annex A, create a risk treatment plan (RTP)</w:t>
      </w:r>
    </w:p>
    <w:p w14:paraId="4BC11A40" w14:textId="77777777" w:rsidR="00B21EEF" w:rsidRPr="00C77138" w:rsidRDefault="00B21EEF" w:rsidP="007554B2">
      <w:pPr>
        <w:pStyle w:val="Heading3"/>
        <w:rPr>
          <w:lang w:eastAsia="en-IN"/>
        </w:rPr>
      </w:pPr>
      <w:bookmarkStart w:id="100" w:name="_Toc212472350"/>
      <w:bookmarkStart w:id="101" w:name="_Toc212645086"/>
      <w:r w:rsidRPr="00C77138">
        <w:rPr>
          <w:lang w:eastAsia="en-IN"/>
        </w:rPr>
        <w:t>Phase READY — Documentation &amp; Framework (Weeks 6-7)</w:t>
      </w:r>
      <w:bookmarkEnd w:id="100"/>
      <w:bookmarkEnd w:id="101"/>
    </w:p>
    <w:p w14:paraId="4A18D4B4" w14:textId="77777777" w:rsidR="00B21EEF" w:rsidRPr="00C77138" w:rsidRDefault="00B21EEF" w:rsidP="00062DD6">
      <w:pPr>
        <w:numPr>
          <w:ilvl w:val="0"/>
          <w:numId w:val="1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Draft ISMS Policy, Statement of Applicability, and control procedures</w:t>
      </w:r>
    </w:p>
    <w:p w14:paraId="35A4D3DC" w14:textId="77777777" w:rsidR="00B21EEF" w:rsidRPr="00C77138" w:rsidRDefault="00B21EEF" w:rsidP="00062DD6">
      <w:pPr>
        <w:numPr>
          <w:ilvl w:val="0"/>
          <w:numId w:val="1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Implement document control, versioning, and review cadence</w:t>
      </w:r>
    </w:p>
    <w:p w14:paraId="0F6069EE" w14:textId="77777777" w:rsidR="00B21EEF" w:rsidRPr="00C77138" w:rsidRDefault="00B21EEF" w:rsidP="00062DD6">
      <w:pPr>
        <w:numPr>
          <w:ilvl w:val="0"/>
          <w:numId w:val="1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Build incident management, business continuity, and supplier security docs</w:t>
      </w:r>
    </w:p>
    <w:p w14:paraId="00CC7C1F" w14:textId="77777777" w:rsidR="00B21EEF" w:rsidRPr="00C77138" w:rsidRDefault="00B21EEF" w:rsidP="007554B2">
      <w:pPr>
        <w:pStyle w:val="Heading3"/>
        <w:rPr>
          <w:lang w:eastAsia="en-IN"/>
        </w:rPr>
      </w:pPr>
      <w:bookmarkStart w:id="102" w:name="_Toc212472351"/>
      <w:bookmarkStart w:id="103" w:name="_Toc212645087"/>
      <w:r w:rsidRPr="00C77138">
        <w:rPr>
          <w:lang w:eastAsia="en-IN"/>
        </w:rPr>
        <w:t>Phase CONFIRM — Implementation &amp; Operation (Weeks 8-11)</w:t>
      </w:r>
      <w:bookmarkEnd w:id="102"/>
      <w:bookmarkEnd w:id="103"/>
    </w:p>
    <w:p w14:paraId="3FC26EA1" w14:textId="77777777" w:rsidR="00B21EEF" w:rsidRPr="00C77138" w:rsidRDefault="00B21EEF" w:rsidP="00062DD6">
      <w:pPr>
        <w:numPr>
          <w:ilvl w:val="0"/>
          <w:numId w:val="1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Deploy technical controls (encryption, access controls, logging)</w:t>
      </w:r>
    </w:p>
    <w:p w14:paraId="211AE744" w14:textId="77777777" w:rsidR="00B21EEF" w:rsidRPr="00C77138" w:rsidRDefault="00B21EEF" w:rsidP="00062DD6">
      <w:pPr>
        <w:numPr>
          <w:ilvl w:val="0"/>
          <w:numId w:val="1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Implement security monitoring and alerting</w:t>
      </w:r>
    </w:p>
    <w:p w14:paraId="2026D34D" w14:textId="77777777" w:rsidR="00B21EEF" w:rsidRPr="00C77138" w:rsidRDefault="00B21EEF" w:rsidP="00062DD6">
      <w:pPr>
        <w:numPr>
          <w:ilvl w:val="0"/>
          <w:numId w:val="1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Roll out training, awareness, and role-based responsibilities</w:t>
      </w:r>
    </w:p>
    <w:p w14:paraId="0C850246" w14:textId="77777777" w:rsidR="00B21EEF" w:rsidRPr="00C77138" w:rsidRDefault="00B21EEF" w:rsidP="00062DD6">
      <w:pPr>
        <w:numPr>
          <w:ilvl w:val="0"/>
          <w:numId w:val="1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lastRenderedPageBreak/>
        <w:t>Integrate ISMS with IT and security operations</w:t>
      </w:r>
    </w:p>
    <w:p w14:paraId="65B4EDFA" w14:textId="77777777" w:rsidR="00B21EEF" w:rsidRPr="00C77138" w:rsidRDefault="00B21EEF" w:rsidP="007554B2">
      <w:pPr>
        <w:pStyle w:val="Heading3"/>
        <w:rPr>
          <w:lang w:eastAsia="en-IN"/>
        </w:rPr>
      </w:pPr>
      <w:bookmarkStart w:id="104" w:name="_Toc212472352"/>
      <w:bookmarkStart w:id="105" w:name="_Toc212645088"/>
      <w:r w:rsidRPr="00C77138">
        <w:rPr>
          <w:lang w:eastAsia="en-IN"/>
        </w:rPr>
        <w:t>Phase A: ASSESS — Internal Audit &amp; Gap Closure (Weeks 12-13)</w:t>
      </w:r>
      <w:bookmarkEnd w:id="104"/>
      <w:bookmarkEnd w:id="105"/>
    </w:p>
    <w:p w14:paraId="691A72A6" w14:textId="77777777" w:rsidR="00B21EEF" w:rsidRPr="00C77138" w:rsidRDefault="00B21EEF" w:rsidP="00062DD6">
      <w:pPr>
        <w:numPr>
          <w:ilvl w:val="0"/>
          <w:numId w:val="1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risk-based internal audit</w:t>
      </w:r>
    </w:p>
    <w:p w14:paraId="36AD3A8C" w14:textId="77777777" w:rsidR="00B21EEF" w:rsidRPr="00C77138" w:rsidRDefault="00B21EEF" w:rsidP="00062DD6">
      <w:pPr>
        <w:numPr>
          <w:ilvl w:val="0"/>
          <w:numId w:val="1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Identify gaps, prioritize findings, and assign CAPA</w:t>
      </w:r>
    </w:p>
    <w:p w14:paraId="2EABEA72" w14:textId="77777777" w:rsidR="00B21EEF" w:rsidRPr="00C77138" w:rsidRDefault="00B21EEF" w:rsidP="00062DD6">
      <w:pPr>
        <w:numPr>
          <w:ilvl w:val="0"/>
          <w:numId w:val="1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Validate corrective actions and prepare evidence for external audit</w:t>
      </w:r>
    </w:p>
    <w:p w14:paraId="144DEC3C" w14:textId="77777777" w:rsidR="00B21EEF" w:rsidRPr="00C77138" w:rsidRDefault="00B21EEF" w:rsidP="007554B2">
      <w:pPr>
        <w:pStyle w:val="Heading3"/>
        <w:rPr>
          <w:lang w:eastAsia="en-IN"/>
        </w:rPr>
      </w:pPr>
      <w:bookmarkStart w:id="106" w:name="_Toc212472353"/>
      <w:bookmarkStart w:id="107" w:name="_Toc212645089"/>
      <w:r w:rsidRPr="00C77138">
        <w:rPr>
          <w:lang w:eastAsia="en-IN"/>
        </w:rPr>
        <w:t>Phase GRADE — Certification Readiness &amp; Certification (Weeks 14-15)</w:t>
      </w:r>
      <w:bookmarkEnd w:id="106"/>
      <w:bookmarkEnd w:id="107"/>
    </w:p>
    <w:p w14:paraId="0C6C84F4" w14:textId="77777777" w:rsidR="00B21EEF" w:rsidRPr="00C77138" w:rsidRDefault="00B21EEF" w:rsidP="00062DD6">
      <w:pPr>
        <w:numPr>
          <w:ilvl w:val="0"/>
          <w:numId w:val="1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Prepare for external ISO 27001 certification audit</w:t>
      </w:r>
    </w:p>
    <w:p w14:paraId="3A353F3C" w14:textId="77777777" w:rsidR="00B21EEF" w:rsidRPr="00C77138" w:rsidRDefault="00B21EEF" w:rsidP="00062DD6">
      <w:pPr>
        <w:numPr>
          <w:ilvl w:val="0"/>
          <w:numId w:val="1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Conduct pre-audit checks, evidence compilation, and auditor liaison</w:t>
      </w:r>
    </w:p>
    <w:p w14:paraId="45EB6532" w14:textId="60F9559E" w:rsidR="0022162F" w:rsidRPr="007554B2" w:rsidRDefault="00B21EEF" w:rsidP="007554B2">
      <w:pPr>
        <w:numPr>
          <w:ilvl w:val="0"/>
          <w:numId w:val="13"/>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Address findings, complete CAPA, and finalize certification</w:t>
      </w:r>
    </w:p>
    <w:p w14:paraId="204A170E" w14:textId="77777777" w:rsidR="00B21EEF" w:rsidRPr="00C77138" w:rsidRDefault="00B21EEF" w:rsidP="006C1524">
      <w:pPr>
        <w:pStyle w:val="greendot1"/>
      </w:pPr>
      <w:bookmarkStart w:id="108" w:name="_Toc212645090"/>
      <w:r w:rsidRPr="00C77138">
        <w:t>Real Case Examples — Global Brand Transformations ( anonymized )</w:t>
      </w:r>
      <w:bookmarkEnd w:id="108"/>
    </w:p>
    <w:p w14:paraId="55633918" w14:textId="77777777" w:rsidR="00B21EEF" w:rsidRPr="00C77138" w:rsidRDefault="00B21EEF" w:rsidP="0022162F">
      <w:pPr>
        <w:numPr>
          <w:ilvl w:val="0"/>
          <w:numId w:val="1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Case A:</w:t>
      </w:r>
      <w:r w:rsidRPr="00C77138">
        <w:rPr>
          <w:rFonts w:eastAsia="Times New Roman" w:cs="Times New Roman"/>
          <w:b w:val="0"/>
          <w:color w:val="auto"/>
          <w:kern w:val="0"/>
          <w:lang w:eastAsia="en-IN"/>
          <w14:ligatures w14:val="none"/>
        </w:rPr>
        <w:t xml:space="preserve"> Global Manufacturer — Implemented a full ISMS and achieved ISO 27001 certification within 14 weeks. Result: Reduced security incidents, improved third-party trust, and accelerated customer onboarding.</w:t>
      </w:r>
    </w:p>
    <w:p w14:paraId="5A9232B9" w14:textId="77777777" w:rsidR="00B21EEF" w:rsidRPr="00C77138" w:rsidRDefault="00B21EEF" w:rsidP="0022162F">
      <w:pPr>
        <w:numPr>
          <w:ilvl w:val="0"/>
          <w:numId w:val="1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Case B:</w:t>
      </w:r>
      <w:r w:rsidRPr="00C77138">
        <w:rPr>
          <w:rFonts w:eastAsia="Times New Roman" w:cs="Times New Roman"/>
          <w:b w:val="0"/>
          <w:color w:val="auto"/>
          <w:kern w:val="0"/>
          <w:lang w:eastAsia="en-IN"/>
          <w14:ligatures w14:val="none"/>
        </w:rPr>
        <w:t xml:space="preserve"> Financial Services Provider — Structured risk assessment and supplier security program; certification achieved in 16 weeks; notable reduction in third-party risk exposure.</w:t>
      </w:r>
    </w:p>
    <w:p w14:paraId="35B0B75A" w14:textId="77777777" w:rsidR="00B21EEF" w:rsidRPr="00C77138" w:rsidRDefault="00B21EEF" w:rsidP="0022162F">
      <w:pPr>
        <w:numPr>
          <w:ilvl w:val="0"/>
          <w:numId w:val="14"/>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Case C:</w:t>
      </w:r>
      <w:r w:rsidRPr="00C77138">
        <w:rPr>
          <w:rFonts w:eastAsia="Times New Roman" w:cs="Times New Roman"/>
          <w:b w:val="0"/>
          <w:color w:val="auto"/>
          <w:kern w:val="0"/>
          <w:lang w:eastAsia="en-IN"/>
          <w14:ligatures w14:val="none"/>
        </w:rPr>
        <w:t xml:space="preserve"> Healthcare Tech Firm — Built governance, risk management, and compliance alignment; certification enabled new enterprise partnerships and regulatory readiness.</w:t>
      </w:r>
    </w:p>
    <w:p w14:paraId="5776D0DC" w14:textId="77777777" w:rsidR="00B21EEF" w:rsidRPr="00C77138" w:rsidRDefault="00B21EEF" w:rsidP="007554B2">
      <w:pPr>
        <w:spacing w:before="240" w:line="240" w:lineRule="auto"/>
        <w:rPr>
          <w:rFonts w:eastAsia="Times New Roman" w:cs="Times New Roman"/>
          <w:b w:val="0"/>
          <w:color w:val="auto"/>
          <w:kern w:val="0"/>
          <w:lang w:eastAsia="en-IN"/>
          <w14:ligatures w14:val="none"/>
        </w:rPr>
      </w:pPr>
      <w:r w:rsidRPr="007554B2">
        <w:rPr>
          <w:rFonts w:eastAsia="Times New Roman" w:cs="Times New Roman"/>
          <w:bCs/>
          <w:color w:val="auto"/>
          <w:kern w:val="0"/>
          <w:lang w:eastAsia="en-IN"/>
          <w14:ligatures w14:val="none"/>
        </w:rPr>
        <w:t>Note:</w:t>
      </w:r>
      <w:r w:rsidRPr="00C77138">
        <w:rPr>
          <w:rFonts w:eastAsia="Times New Roman" w:cs="Times New Roman"/>
          <w:b w:val="0"/>
          <w:color w:val="auto"/>
          <w:kern w:val="0"/>
          <w:lang w:eastAsia="en-IN"/>
          <w14:ligatures w14:val="none"/>
        </w:rPr>
        <w:t xml:space="preserve"> Use anonymized cases or publicly cited sources when detailing real organizations. Replace with client-specific, privacy-compliant examples as needed.</w:t>
      </w:r>
    </w:p>
    <w:p w14:paraId="5C8E7D6C" w14:textId="77777777" w:rsidR="00B21EEF" w:rsidRPr="00C77138" w:rsidRDefault="00B21EEF" w:rsidP="006C1524">
      <w:pPr>
        <w:pStyle w:val="greendot1"/>
      </w:pPr>
      <w:bookmarkStart w:id="109" w:name="_Toc212645091"/>
      <w:r w:rsidRPr="00C77138">
        <w:t>Myth vs. Facts — ISO 27001 Realities</w:t>
      </w:r>
      <w:bookmarkEnd w:id="109"/>
    </w:p>
    <w:p w14:paraId="616E8973" w14:textId="77777777" w:rsidR="00B21EEF" w:rsidRPr="00C77138" w:rsidRDefault="00B21EEF" w:rsidP="0022162F">
      <w:pPr>
        <w:numPr>
          <w:ilvl w:val="0"/>
          <w:numId w:val="1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Myth:</w:t>
      </w:r>
      <w:r w:rsidRPr="00C77138">
        <w:rPr>
          <w:rFonts w:eastAsia="Times New Roman" w:cs="Times New Roman"/>
          <w:b w:val="0"/>
          <w:color w:val="auto"/>
          <w:kern w:val="0"/>
          <w:lang w:eastAsia="en-IN"/>
          <w14:ligatures w14:val="none"/>
        </w:rPr>
        <w:t xml:space="preserve"> ISO 27001 is only for large enterprises.</w:t>
      </w:r>
    </w:p>
    <w:p w14:paraId="689BEC39" w14:textId="77777777" w:rsidR="00B21EEF" w:rsidRPr="00C77138" w:rsidRDefault="00B21EEF" w:rsidP="00062DD6">
      <w:pPr>
        <w:numPr>
          <w:ilvl w:val="1"/>
          <w:numId w:val="1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Fact: SMEs can implement an ISMS scaled to their risk profile; the framework is adaptable.</w:t>
      </w:r>
    </w:p>
    <w:p w14:paraId="40C232AE" w14:textId="77777777" w:rsidR="00B21EEF" w:rsidRPr="00C77138" w:rsidRDefault="00B21EEF" w:rsidP="0022162F">
      <w:pPr>
        <w:numPr>
          <w:ilvl w:val="0"/>
          <w:numId w:val="1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Myth:</w:t>
      </w:r>
      <w:r w:rsidRPr="00C77138">
        <w:rPr>
          <w:rFonts w:eastAsia="Times New Roman" w:cs="Times New Roman"/>
          <w:b w:val="0"/>
          <w:color w:val="auto"/>
          <w:kern w:val="0"/>
          <w:lang w:eastAsia="en-IN"/>
          <w14:ligatures w14:val="none"/>
        </w:rPr>
        <w:t xml:space="preserve"> Certification takes years.</w:t>
      </w:r>
    </w:p>
    <w:p w14:paraId="751F0D3B" w14:textId="77777777" w:rsidR="00B21EEF" w:rsidRPr="00C77138" w:rsidRDefault="00B21EEF" w:rsidP="00062DD6">
      <w:pPr>
        <w:numPr>
          <w:ilvl w:val="1"/>
          <w:numId w:val="1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Fact: With a phased, accelerator approach and experienced guidance, certification can be achieved in months.</w:t>
      </w:r>
    </w:p>
    <w:p w14:paraId="434B9056" w14:textId="77777777" w:rsidR="00B21EEF" w:rsidRPr="00C77138" w:rsidRDefault="00B21EEF" w:rsidP="0022162F">
      <w:pPr>
        <w:numPr>
          <w:ilvl w:val="0"/>
          <w:numId w:val="1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Myth:</w:t>
      </w:r>
      <w:r w:rsidRPr="00C77138">
        <w:rPr>
          <w:rFonts w:eastAsia="Times New Roman" w:cs="Times New Roman"/>
          <w:b w:val="0"/>
          <w:color w:val="auto"/>
          <w:kern w:val="0"/>
          <w:lang w:eastAsia="en-IN"/>
          <w14:ligatures w14:val="none"/>
        </w:rPr>
        <w:t xml:space="preserve"> It’s too costly with little ROI.</w:t>
      </w:r>
    </w:p>
    <w:p w14:paraId="44ED0F7B" w14:textId="77777777" w:rsidR="00B21EEF" w:rsidRPr="00C77138" w:rsidRDefault="00B21EEF" w:rsidP="00062DD6">
      <w:pPr>
        <w:numPr>
          <w:ilvl w:val="1"/>
          <w:numId w:val="1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Fact: ROI comes from reduced incident costs, regulatory fines, and improved customer trust; many clients see payback within 12-24 months.</w:t>
      </w:r>
    </w:p>
    <w:p w14:paraId="5577AC29" w14:textId="77777777" w:rsidR="00B21EEF" w:rsidRPr="00C77138" w:rsidRDefault="00B21EEF" w:rsidP="0022162F">
      <w:pPr>
        <w:numPr>
          <w:ilvl w:val="0"/>
          <w:numId w:val="1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t>Myth:</w:t>
      </w:r>
      <w:r w:rsidRPr="00C77138">
        <w:rPr>
          <w:rFonts w:eastAsia="Times New Roman" w:cs="Times New Roman"/>
          <w:b w:val="0"/>
          <w:color w:val="auto"/>
          <w:kern w:val="0"/>
          <w:lang w:eastAsia="en-IN"/>
          <w14:ligatures w14:val="none"/>
        </w:rPr>
        <w:t xml:space="preserve"> Once certified, ongoing maintenance is optional.</w:t>
      </w:r>
    </w:p>
    <w:p w14:paraId="6B148FDC" w14:textId="77777777" w:rsidR="00B21EEF" w:rsidRPr="00C77138" w:rsidRDefault="00B21EEF" w:rsidP="00062DD6">
      <w:pPr>
        <w:numPr>
          <w:ilvl w:val="1"/>
          <w:numId w:val="1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Fact: Surveillance audits and continual improvement are required to maintain certification.</w:t>
      </w:r>
    </w:p>
    <w:p w14:paraId="0EDFEB81" w14:textId="77777777" w:rsidR="00B21EEF" w:rsidRPr="00C77138" w:rsidRDefault="00B21EEF" w:rsidP="0022162F">
      <w:pPr>
        <w:numPr>
          <w:ilvl w:val="0"/>
          <w:numId w:val="15"/>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Cs/>
          <w:color w:val="auto"/>
          <w:kern w:val="0"/>
          <w:lang w:eastAsia="en-IN"/>
          <w14:ligatures w14:val="none"/>
        </w:rPr>
        <w:lastRenderedPageBreak/>
        <w:t>Myth:</w:t>
      </w:r>
      <w:r w:rsidRPr="00C77138">
        <w:rPr>
          <w:rFonts w:eastAsia="Times New Roman" w:cs="Times New Roman"/>
          <w:b w:val="0"/>
          <w:color w:val="auto"/>
          <w:kern w:val="0"/>
          <w:lang w:eastAsia="en-IN"/>
          <w14:ligatures w14:val="none"/>
        </w:rPr>
        <w:t xml:space="preserve"> All consultants deliver the same results.</w:t>
      </w:r>
    </w:p>
    <w:p w14:paraId="54C080A6" w14:textId="51A95287" w:rsidR="001375BC" w:rsidRPr="00DC24AE" w:rsidRDefault="00B21EEF" w:rsidP="001375BC">
      <w:pPr>
        <w:numPr>
          <w:ilvl w:val="1"/>
          <w:numId w:val="15"/>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Fact: Experience, industry alignment, and a structured approach significantly impact timeline and outcomes.</w:t>
      </w:r>
    </w:p>
    <w:p w14:paraId="3C0463BC" w14:textId="77777777" w:rsidR="001375BC" w:rsidRPr="00C77138" w:rsidRDefault="001375BC" w:rsidP="001375BC">
      <w:pPr>
        <w:spacing w:after="0" w:line="240" w:lineRule="auto"/>
        <w:rPr>
          <w:rFonts w:eastAsia="Times New Roman" w:cs="Times New Roman"/>
          <w:b w:val="0"/>
          <w:color w:val="auto"/>
          <w:kern w:val="0"/>
          <w:lang w:eastAsia="en-IN"/>
          <w14:ligatures w14:val="none"/>
        </w:rPr>
      </w:pPr>
    </w:p>
    <w:p w14:paraId="6C1B643D" w14:textId="77777777" w:rsidR="00B21EEF" w:rsidRPr="00C77138" w:rsidRDefault="00B21EEF" w:rsidP="006C1524">
      <w:pPr>
        <w:pStyle w:val="greendot1"/>
      </w:pPr>
      <w:bookmarkStart w:id="110" w:name="_Toc212645092"/>
      <w:r w:rsidRPr="00C77138">
        <w:t>Quick Wins — Rapid ISO 27001 Improvement Actions</w:t>
      </w:r>
      <w:bookmarkEnd w:id="110"/>
    </w:p>
    <w:p w14:paraId="71E158AA" w14:textId="77777777" w:rsidR="00B21EEF" w:rsidRPr="00C77138" w:rsidRDefault="00B21EEF" w:rsidP="007554B2">
      <w:pPr>
        <w:pStyle w:val="Heading3"/>
        <w:rPr>
          <w:lang w:eastAsia="en-IN"/>
        </w:rPr>
      </w:pPr>
      <w:bookmarkStart w:id="111" w:name="_Toc212472357"/>
      <w:bookmarkStart w:id="112" w:name="_Toc212645093"/>
      <w:r w:rsidRPr="00C77138">
        <w:rPr>
          <w:lang w:eastAsia="en-IN"/>
        </w:rPr>
        <w:t>Week 1-2 Quick Wins</w:t>
      </w:r>
      <w:bookmarkEnd w:id="111"/>
      <w:bookmarkEnd w:id="112"/>
    </w:p>
    <w:p w14:paraId="6D137029" w14:textId="77777777" w:rsidR="00B21EEF" w:rsidRPr="00C77138" w:rsidRDefault="00B21EEF" w:rsidP="00062DD6">
      <w:pPr>
        <w:numPr>
          <w:ilvl w:val="0"/>
          <w:numId w:val="1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Establish ISMS scope and leadership sponsorship</w:t>
      </w:r>
    </w:p>
    <w:p w14:paraId="1DC2BF38" w14:textId="3A58724C" w:rsidR="00B21EEF" w:rsidRPr="00C77138" w:rsidRDefault="00B21EEF" w:rsidP="00062DD6">
      <w:pPr>
        <w:numPr>
          <w:ilvl w:val="0"/>
          <w:numId w:val="1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Create a risk assessment </w:t>
      </w:r>
      <w:r w:rsidR="0022162F" w:rsidRPr="00C77138">
        <w:rPr>
          <w:rFonts w:eastAsia="Times New Roman" w:cs="Times New Roman"/>
          <w:b w:val="0"/>
          <w:color w:val="auto"/>
          <w:kern w:val="0"/>
          <w:lang w:eastAsia="en-IN"/>
          <w14:ligatures w14:val="none"/>
        </w:rPr>
        <w:t>kick-off</w:t>
      </w:r>
      <w:r w:rsidRPr="00C77138">
        <w:rPr>
          <w:rFonts w:eastAsia="Times New Roman" w:cs="Times New Roman"/>
          <w:b w:val="0"/>
          <w:color w:val="auto"/>
          <w:kern w:val="0"/>
          <w:lang w:eastAsia="en-IN"/>
          <w14:ligatures w14:val="none"/>
        </w:rPr>
        <w:t xml:space="preserve"> team and initial asset inventory</w:t>
      </w:r>
    </w:p>
    <w:p w14:paraId="532E9797" w14:textId="77777777" w:rsidR="00B21EEF" w:rsidRPr="00C77138" w:rsidRDefault="00B21EEF" w:rsidP="00062DD6">
      <w:pPr>
        <w:numPr>
          <w:ilvl w:val="0"/>
          <w:numId w:val="1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Develop a high-level Information Security Policy</w:t>
      </w:r>
    </w:p>
    <w:p w14:paraId="3D7A6A4D" w14:textId="77777777" w:rsidR="00B21EEF" w:rsidRPr="00C77138" w:rsidRDefault="00B21EEF" w:rsidP="00062DD6">
      <w:pPr>
        <w:numPr>
          <w:ilvl w:val="0"/>
          <w:numId w:val="1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Implement basic access control reviews for critical systems</w:t>
      </w:r>
    </w:p>
    <w:p w14:paraId="1C4CDBC6" w14:textId="77777777" w:rsidR="00B21EEF" w:rsidRPr="00C77138" w:rsidRDefault="00B21EEF" w:rsidP="00062DD6">
      <w:pPr>
        <w:numPr>
          <w:ilvl w:val="0"/>
          <w:numId w:val="16"/>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Set up central logging and alerting for key assets</w:t>
      </w:r>
    </w:p>
    <w:p w14:paraId="4B97FF90" w14:textId="77777777" w:rsidR="00B21EEF" w:rsidRPr="00C77138" w:rsidRDefault="00B21EEF" w:rsidP="007554B2">
      <w:pPr>
        <w:pStyle w:val="Heading3"/>
        <w:rPr>
          <w:lang w:eastAsia="en-IN"/>
        </w:rPr>
      </w:pPr>
      <w:bookmarkStart w:id="113" w:name="_Toc212472358"/>
      <w:bookmarkStart w:id="114" w:name="_Toc212645094"/>
      <w:r w:rsidRPr="00C77138">
        <w:rPr>
          <w:lang w:eastAsia="en-IN"/>
        </w:rPr>
        <w:t>Week 3-4 Quick Wins</w:t>
      </w:r>
      <w:bookmarkEnd w:id="113"/>
      <w:bookmarkEnd w:id="114"/>
    </w:p>
    <w:p w14:paraId="21341FD7" w14:textId="77777777" w:rsidR="00B21EEF" w:rsidRPr="00C77138" w:rsidRDefault="00B21EEF" w:rsidP="00062DD6">
      <w:pPr>
        <w:numPr>
          <w:ilvl w:val="0"/>
          <w:numId w:val="1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Complete Annex A control mapping for highest risk areas</w:t>
      </w:r>
    </w:p>
    <w:p w14:paraId="67B63D7D" w14:textId="77777777" w:rsidR="00B21EEF" w:rsidRPr="00C77138" w:rsidRDefault="00B21EEF" w:rsidP="00062DD6">
      <w:pPr>
        <w:numPr>
          <w:ilvl w:val="0"/>
          <w:numId w:val="1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Classify information assets and data flows</w:t>
      </w:r>
    </w:p>
    <w:p w14:paraId="5561E210" w14:textId="77777777" w:rsidR="00B21EEF" w:rsidRPr="00C77138" w:rsidRDefault="00B21EEF" w:rsidP="00062DD6">
      <w:pPr>
        <w:numPr>
          <w:ilvl w:val="0"/>
          <w:numId w:val="1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Begin supplier security questionnaire program</w:t>
      </w:r>
    </w:p>
    <w:p w14:paraId="272A711B" w14:textId="77777777" w:rsidR="00B21EEF" w:rsidRPr="00C77138" w:rsidRDefault="00B21EEF" w:rsidP="00062DD6">
      <w:pPr>
        <w:numPr>
          <w:ilvl w:val="0"/>
          <w:numId w:val="17"/>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Draft incident response playbooks and run tabletop exercises</w:t>
      </w:r>
    </w:p>
    <w:p w14:paraId="2241E4DD" w14:textId="77777777" w:rsidR="00B21EEF" w:rsidRPr="00C77138" w:rsidRDefault="00B21EEF" w:rsidP="007554B2">
      <w:pPr>
        <w:numPr>
          <w:ilvl w:val="0"/>
          <w:numId w:val="17"/>
        </w:numPr>
        <w:spacing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Initiate awareness training for all staff</w:t>
      </w:r>
    </w:p>
    <w:p w14:paraId="70FE8353" w14:textId="77777777" w:rsidR="00B21EEF" w:rsidRPr="00C77138" w:rsidRDefault="00B21EEF" w:rsidP="006C1524">
      <w:pPr>
        <w:pStyle w:val="greendot1"/>
      </w:pPr>
      <w:bookmarkStart w:id="115" w:name="_Toc212645095"/>
      <w:r w:rsidRPr="00C77138">
        <w:t>Summary Takeaways</w:t>
      </w:r>
      <w:bookmarkEnd w:id="115"/>
    </w:p>
    <w:p w14:paraId="6F010388"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ISO 27001 is a strategic business enabler, not just a compliance checkbox.</w:t>
      </w:r>
    </w:p>
    <w:p w14:paraId="14F16654"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A structured, phased approach accelerates certification while delivering measurable risk reduction.</w:t>
      </w:r>
    </w:p>
    <w:p w14:paraId="0BEF69FA"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Leadership engagement, clear scope, and continuous improvement are foundations of success.</w:t>
      </w:r>
    </w:p>
    <w:p w14:paraId="7AC15DE7"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Third-party risk management and supplier security are critical to market trust.</w:t>
      </w:r>
    </w:p>
    <w:p w14:paraId="673C6F10"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Certification unlocks competitive advantage, customer confidence, and potential business growth.</w:t>
      </w:r>
    </w:p>
    <w:p w14:paraId="147D944E" w14:textId="77777777" w:rsidR="00B21EEF" w:rsidRPr="00C77138" w:rsidRDefault="00B21EEF" w:rsidP="0022162F">
      <w:pPr>
        <w:numPr>
          <w:ilvl w:val="0"/>
          <w:numId w:val="18"/>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Use a tailored set of templates and metrics to maintain momentum and governance.</w:t>
      </w:r>
    </w:p>
    <w:p w14:paraId="30AF1F7F" w14:textId="77777777" w:rsidR="00B21EEF" w:rsidRPr="00C77138" w:rsidRDefault="00B21EEF" w:rsidP="007554B2">
      <w:pPr>
        <w:numPr>
          <w:ilvl w:val="0"/>
          <w:numId w:val="18"/>
        </w:numPr>
        <w:spacing w:before="24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Ongoing surveillance and improvement drive lasting value beyond initial certification.</w:t>
      </w:r>
    </w:p>
    <w:p w14:paraId="53677552" w14:textId="77777777" w:rsidR="00B21EEF" w:rsidRPr="00C77138" w:rsidRDefault="00B21EEF" w:rsidP="006C1524">
      <w:pPr>
        <w:pStyle w:val="greendot1"/>
      </w:pPr>
      <w:bookmarkStart w:id="116" w:name="_Toc212645096"/>
      <w:r w:rsidRPr="00C77138">
        <w:t>Call-to-Action</w:t>
      </w:r>
      <w:bookmarkEnd w:id="116"/>
    </w:p>
    <w:p w14:paraId="430CBC28" w14:textId="77777777" w:rsidR="00B21EEF" w:rsidRPr="007554B2" w:rsidRDefault="00B21EEF" w:rsidP="0022162F">
      <w:pPr>
        <w:spacing w:before="240" w:after="0" w:line="240" w:lineRule="auto"/>
        <w:rPr>
          <w:rFonts w:eastAsia="Times New Roman" w:cs="Times New Roman"/>
          <w:bCs/>
          <w:color w:val="auto"/>
          <w:kern w:val="0"/>
          <w:lang w:eastAsia="en-IN"/>
          <w14:ligatures w14:val="none"/>
        </w:rPr>
      </w:pPr>
      <w:r w:rsidRPr="007554B2">
        <w:rPr>
          <w:rFonts w:eastAsia="Times New Roman" w:cs="Times New Roman"/>
          <w:bCs/>
          <w:color w:val="auto"/>
          <w:kern w:val="0"/>
          <w:lang w:eastAsia="en-IN"/>
          <w14:ligatures w14:val="none"/>
        </w:rPr>
        <w:t>Immediate Next Steps:</w:t>
      </w:r>
    </w:p>
    <w:p w14:paraId="5A9B1D8D" w14:textId="77777777" w:rsidR="00B21EEF" w:rsidRPr="00C77138" w:rsidRDefault="00B21EEF" w:rsidP="0022162F">
      <w:pPr>
        <w:numPr>
          <w:ilvl w:val="0"/>
          <w:numId w:val="19"/>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 xml:space="preserve">Complete </w:t>
      </w:r>
      <w:proofErr w:type="spellStart"/>
      <w:r w:rsidRPr="00C77138">
        <w:rPr>
          <w:rFonts w:eastAsia="Times New Roman" w:cs="Times New Roman"/>
          <w:b w:val="0"/>
          <w:color w:val="auto"/>
          <w:kern w:val="0"/>
          <w:lang w:eastAsia="en-IN"/>
          <w14:ligatures w14:val="none"/>
        </w:rPr>
        <w:t>ShieldCX</w:t>
      </w:r>
      <w:proofErr w:type="spellEnd"/>
      <w:r w:rsidRPr="00C77138">
        <w:rPr>
          <w:rFonts w:eastAsia="Times New Roman" w:cs="Times New Roman"/>
          <w:b w:val="0"/>
          <w:color w:val="auto"/>
          <w:kern w:val="0"/>
          <w:lang w:eastAsia="en-IN"/>
          <w14:ligatures w14:val="none"/>
        </w:rPr>
        <w:t xml:space="preserve"> Readiness Assessment — gauge current ISMS maturity and identify priority gaps.</w:t>
      </w:r>
    </w:p>
    <w:p w14:paraId="0BC98DF5" w14:textId="77777777" w:rsidR="00B21EEF" w:rsidRPr="00C77138" w:rsidRDefault="00B21EEF" w:rsidP="0022162F">
      <w:pPr>
        <w:numPr>
          <w:ilvl w:val="0"/>
          <w:numId w:val="19"/>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lastRenderedPageBreak/>
        <w:t>Schedule Leadership Alignment Session — align executive team on ISO 27001 roadmap within 2 weeks.</w:t>
      </w:r>
    </w:p>
    <w:p w14:paraId="4E579A6A" w14:textId="77777777" w:rsidR="00B21EEF" w:rsidRPr="00C77138" w:rsidRDefault="00B21EEF" w:rsidP="0022162F">
      <w:pPr>
        <w:numPr>
          <w:ilvl w:val="0"/>
          <w:numId w:val="19"/>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Download Implementation Tools — access bonus templates to begin framework development.</w:t>
      </w:r>
    </w:p>
    <w:p w14:paraId="11CBA702" w14:textId="77777777" w:rsidR="00B21EEF" w:rsidRPr="00C77138" w:rsidRDefault="00B21EEF" w:rsidP="0022162F">
      <w:pPr>
        <w:numPr>
          <w:ilvl w:val="0"/>
          <w:numId w:val="19"/>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Book Strategic Consultation — reserve a 60-minute session to customize your ISO 27001 journey.</w:t>
      </w:r>
    </w:p>
    <w:p w14:paraId="4CD2AAAD" w14:textId="77777777" w:rsidR="00B21EEF" w:rsidRPr="00C77138" w:rsidRDefault="00B21EEF" w:rsidP="0022162F">
      <w:pPr>
        <w:numPr>
          <w:ilvl w:val="0"/>
          <w:numId w:val="19"/>
        </w:numPr>
        <w:spacing w:before="240"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Begin Phase B (ASSESS) — kick off risk assessment and control mapping.</w:t>
      </w:r>
    </w:p>
    <w:p w14:paraId="5F756A94" w14:textId="77777777" w:rsidR="0022162F" w:rsidRPr="00C77138" w:rsidRDefault="0022162F" w:rsidP="00062DD6">
      <w:pPr>
        <w:spacing w:after="0" w:line="240" w:lineRule="auto"/>
        <w:rPr>
          <w:rFonts w:eastAsia="Times New Roman" w:cs="Times New Roman"/>
          <w:b w:val="0"/>
          <w:color w:val="auto"/>
          <w:kern w:val="0"/>
          <w:lang w:eastAsia="en-IN"/>
          <w14:ligatures w14:val="none"/>
        </w:rPr>
      </w:pPr>
    </w:p>
    <w:p w14:paraId="4A392922" w14:textId="77777777" w:rsidR="00B21EEF" w:rsidRPr="00C77138" w:rsidRDefault="00B21EEF" w:rsidP="006C1524">
      <w:pPr>
        <w:pStyle w:val="greendot1"/>
      </w:pPr>
      <w:bookmarkStart w:id="117" w:name="_Toc212645097"/>
      <w:r w:rsidRPr="00C77138">
        <w:t>About ShieldCX System</w:t>
      </w:r>
      <w:bookmarkEnd w:id="117"/>
    </w:p>
    <w:p w14:paraId="0DEBDA6A" w14:textId="77777777" w:rsidR="00B21EEF" w:rsidRPr="00C77138" w:rsidRDefault="00B21EEF" w:rsidP="007554B2">
      <w:pPr>
        <w:pStyle w:val="Heading3"/>
        <w:rPr>
          <w:lang w:eastAsia="en-IN"/>
        </w:rPr>
      </w:pPr>
      <w:bookmarkStart w:id="118" w:name="_Toc212472362"/>
      <w:bookmarkStart w:id="119" w:name="_Toc212645098"/>
      <w:r w:rsidRPr="00C77138">
        <w:rPr>
          <w:lang w:eastAsia="en-IN"/>
        </w:rPr>
        <w:t>Expert Leadership:</w:t>
      </w:r>
      <w:bookmarkEnd w:id="118"/>
      <w:bookmarkEnd w:id="119"/>
    </w:p>
    <w:p w14:paraId="2C26DEEA" w14:textId="77777777" w:rsidR="00B21EEF" w:rsidRPr="00C77138" w:rsidRDefault="00B21EEF" w:rsidP="00DC24AE">
      <w:pPr>
        <w:numPr>
          <w:ilvl w:val="0"/>
          <w:numId w:val="2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15+ years in information security consulting</w:t>
      </w:r>
    </w:p>
    <w:p w14:paraId="6A4278A5" w14:textId="77777777" w:rsidR="00B21EEF" w:rsidRPr="00C77138" w:rsidRDefault="00B21EEF" w:rsidP="00DC24AE">
      <w:pPr>
        <w:numPr>
          <w:ilvl w:val="0"/>
          <w:numId w:val="2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350+ ISMS implementations</w:t>
      </w:r>
    </w:p>
    <w:p w14:paraId="131B3047" w14:textId="77777777" w:rsidR="00B21EEF" w:rsidRPr="00C77138" w:rsidRDefault="00B21EEF" w:rsidP="00DC24AE">
      <w:pPr>
        <w:numPr>
          <w:ilvl w:val="0"/>
          <w:numId w:val="2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Former regulator/industry executives</w:t>
      </w:r>
    </w:p>
    <w:p w14:paraId="1517E192" w14:textId="77777777" w:rsidR="00B21EEF" w:rsidRPr="00C77138" w:rsidRDefault="00B21EEF" w:rsidP="00DC24AE">
      <w:pPr>
        <w:numPr>
          <w:ilvl w:val="0"/>
          <w:numId w:val="20"/>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Published thought leader in security governance</w:t>
      </w:r>
    </w:p>
    <w:p w14:paraId="50356658" w14:textId="77777777" w:rsidR="00B21EEF" w:rsidRPr="00C77138" w:rsidRDefault="00B21EEF" w:rsidP="007554B2">
      <w:pPr>
        <w:pStyle w:val="Heading3"/>
        <w:rPr>
          <w:lang w:eastAsia="en-IN"/>
        </w:rPr>
      </w:pPr>
      <w:bookmarkStart w:id="120" w:name="_Toc212472363"/>
      <w:bookmarkStart w:id="121" w:name="_Toc212645099"/>
      <w:r w:rsidRPr="00C77138">
        <w:rPr>
          <w:lang w:eastAsia="en-IN"/>
        </w:rPr>
        <w:t>Proven Methodology:</w:t>
      </w:r>
      <w:bookmarkEnd w:id="120"/>
      <w:bookmarkEnd w:id="121"/>
    </w:p>
    <w:p w14:paraId="2BA422AD" w14:textId="77777777" w:rsidR="00B21EEF" w:rsidRPr="00C77138" w:rsidRDefault="00B21EEF" w:rsidP="00DC24AE">
      <w:pPr>
        <w:numPr>
          <w:ilvl w:val="0"/>
          <w:numId w:val="2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Evidence-based, field-tested approach</w:t>
      </w:r>
    </w:p>
    <w:p w14:paraId="52D2FF1E" w14:textId="77777777" w:rsidR="00B21EEF" w:rsidRPr="00C77138" w:rsidRDefault="00B21EEF" w:rsidP="00DC24AE">
      <w:pPr>
        <w:numPr>
          <w:ilvl w:val="0"/>
          <w:numId w:val="2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Global best practices and regulatory alignment</w:t>
      </w:r>
    </w:p>
    <w:p w14:paraId="03920B8D" w14:textId="77777777" w:rsidR="00B21EEF" w:rsidRPr="00C77138" w:rsidRDefault="00B21EEF" w:rsidP="00DC24AE">
      <w:pPr>
        <w:numPr>
          <w:ilvl w:val="0"/>
          <w:numId w:val="2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Practical, scalable solutions</w:t>
      </w:r>
    </w:p>
    <w:p w14:paraId="14D1D80C" w14:textId="77777777" w:rsidR="00B21EEF" w:rsidRPr="00C77138" w:rsidRDefault="00B21EEF" w:rsidP="00DC24AE">
      <w:pPr>
        <w:numPr>
          <w:ilvl w:val="0"/>
          <w:numId w:val="21"/>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Ongoing updates based on client outcomes</w:t>
      </w:r>
    </w:p>
    <w:p w14:paraId="515A0433" w14:textId="77777777" w:rsidR="00B21EEF" w:rsidRPr="00C77138" w:rsidRDefault="00B21EEF" w:rsidP="007554B2">
      <w:pPr>
        <w:pStyle w:val="Heading3"/>
        <w:rPr>
          <w:lang w:eastAsia="en-IN"/>
        </w:rPr>
      </w:pPr>
      <w:bookmarkStart w:id="122" w:name="_Toc212472364"/>
      <w:bookmarkStart w:id="123" w:name="_Toc212645100"/>
      <w:r w:rsidRPr="00C77138">
        <w:rPr>
          <w:lang w:eastAsia="en-IN"/>
        </w:rPr>
        <w:t>Client Success:</w:t>
      </w:r>
      <w:bookmarkEnd w:id="122"/>
      <w:bookmarkEnd w:id="123"/>
    </w:p>
    <w:p w14:paraId="055FE914" w14:textId="77777777" w:rsidR="00B21EEF" w:rsidRPr="00C77138" w:rsidRDefault="00B21EEF" w:rsidP="00DC24AE">
      <w:pPr>
        <w:numPr>
          <w:ilvl w:val="0"/>
          <w:numId w:val="2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90+% certification success rate (ISO 27001)</w:t>
      </w:r>
    </w:p>
    <w:p w14:paraId="4B7D61DB" w14:textId="77777777" w:rsidR="00B21EEF" w:rsidRPr="00C77138" w:rsidRDefault="00B21EEF" w:rsidP="00DC24AE">
      <w:pPr>
        <w:numPr>
          <w:ilvl w:val="0"/>
          <w:numId w:val="2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ROI realized through reduced incidents, faster onboarding, and risk reduction</w:t>
      </w:r>
    </w:p>
    <w:p w14:paraId="241FF43D" w14:textId="77777777" w:rsidR="00B21EEF" w:rsidRPr="00C77138" w:rsidRDefault="00B21EEF" w:rsidP="00DC24AE">
      <w:pPr>
        <w:numPr>
          <w:ilvl w:val="0"/>
          <w:numId w:val="22"/>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Strong client relationships and long-term partnerships</w:t>
      </w:r>
    </w:p>
    <w:p w14:paraId="78E98E4A" w14:textId="77777777" w:rsidR="00B21EEF" w:rsidRPr="00C77138" w:rsidRDefault="00B21EEF" w:rsidP="007554B2">
      <w:pPr>
        <w:pStyle w:val="Heading3"/>
        <w:rPr>
          <w:lang w:eastAsia="en-IN"/>
        </w:rPr>
      </w:pPr>
      <w:bookmarkStart w:id="124" w:name="_Toc212472365"/>
      <w:bookmarkStart w:id="125" w:name="_Toc212645101"/>
      <w:r w:rsidRPr="00C77138">
        <w:rPr>
          <w:lang w:eastAsia="en-IN"/>
        </w:rPr>
        <w:t>Global Reach:</w:t>
      </w:r>
      <w:bookmarkEnd w:id="124"/>
      <w:bookmarkEnd w:id="125"/>
    </w:p>
    <w:p w14:paraId="3304ADB0" w14:textId="77777777" w:rsidR="00B21EEF" w:rsidRPr="00C77138" w:rsidRDefault="00B21EEF" w:rsidP="00DC24AE">
      <w:pPr>
        <w:numPr>
          <w:ilvl w:val="0"/>
          <w:numId w:val="2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Implementations across continents</w:t>
      </w:r>
    </w:p>
    <w:p w14:paraId="5587F5B4" w14:textId="77777777" w:rsidR="00B21EEF" w:rsidRPr="00C77138" w:rsidRDefault="00B21EEF" w:rsidP="00DC24AE">
      <w:pPr>
        <w:numPr>
          <w:ilvl w:val="0"/>
          <w:numId w:val="2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Multilingual support and regulatory adaptation</w:t>
      </w:r>
    </w:p>
    <w:p w14:paraId="5BE9E024" w14:textId="77777777" w:rsidR="00B21EEF" w:rsidRPr="00C77138" w:rsidRDefault="00B21EEF" w:rsidP="00DC24AE">
      <w:pPr>
        <w:numPr>
          <w:ilvl w:val="0"/>
          <w:numId w:val="23"/>
        </w:num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Network of certified implementation partners</w:t>
      </w:r>
    </w:p>
    <w:p w14:paraId="3648B88B" w14:textId="77777777" w:rsidR="00B21EEF" w:rsidRPr="00C77138" w:rsidRDefault="000D2CEF" w:rsidP="00062DD6">
      <w:pPr>
        <w:spacing w:after="0" w:line="240" w:lineRule="auto"/>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pict w14:anchorId="67415659">
          <v:rect id="_x0000_i1025" style="width:0;height:1.5pt" o:hralign="center" o:hrstd="t" o:hr="t" fillcolor="#a0a0a0" stroked="f"/>
        </w:pict>
      </w:r>
    </w:p>
    <w:p w14:paraId="1EDC82D1" w14:textId="77777777" w:rsidR="00B21EEF" w:rsidRPr="00C77138" w:rsidRDefault="00B21EEF" w:rsidP="00062DD6">
      <w:pPr>
        <w:spacing w:after="0" w:line="240" w:lineRule="auto"/>
        <w:rPr>
          <w:rFonts w:eastAsia="Times New Roman" w:cs="Times New Roman"/>
          <w:b w:val="0"/>
          <w:color w:val="auto"/>
          <w:kern w:val="0"/>
          <w:lang w:eastAsia="en-IN"/>
          <w14:ligatures w14:val="none"/>
        </w:rPr>
      </w:pPr>
      <w:r w:rsidRPr="00C77138">
        <w:rPr>
          <w:rFonts w:eastAsia="Times New Roman" w:cs="Times New Roman"/>
          <w:b w:val="0"/>
          <w:color w:val="auto"/>
          <w:kern w:val="0"/>
          <w:lang w:eastAsia="en-IN"/>
          <w14:ligatures w14:val="none"/>
        </w:rPr>
        <w:t>This comprehensive guide provides a practical, field-tested blueprint for transforming your ISO 27001 journey—from certification overhead to security leadership and trusted partnerships. Use the templates, case studies, and playbooks to accelerate your path to ISO 27001 certification and measurable risk reduction.</w:t>
      </w:r>
    </w:p>
    <w:p w14:paraId="7FEC01B5" w14:textId="46F503F0" w:rsidR="001A0278" w:rsidRDefault="001A0278" w:rsidP="00062DD6">
      <w:pPr>
        <w:spacing w:after="0"/>
      </w:pPr>
    </w:p>
    <w:p w14:paraId="7AAEDA7B" w14:textId="77777777" w:rsidR="000D2CEF" w:rsidRPr="00CB2516" w:rsidRDefault="001A0278" w:rsidP="000D2CEF">
      <w:pPr>
        <w:pStyle w:val="greendot1"/>
      </w:pPr>
      <w:r>
        <w:br w:type="page"/>
      </w:r>
      <w:bookmarkStart w:id="126" w:name="_Toc212468957"/>
      <w:bookmarkStart w:id="127" w:name="_Toc212644711"/>
      <w:bookmarkStart w:id="128" w:name="_Toc212911871"/>
      <w:r w:rsidR="000D2CEF" w:rsidRPr="00CB2516">
        <w:lastRenderedPageBreak/>
        <w:t>About Greendot Management Consultants</w:t>
      </w:r>
      <w:bookmarkEnd w:id="126"/>
      <w:bookmarkEnd w:id="127"/>
      <w:bookmarkEnd w:id="128"/>
    </w:p>
    <w:p w14:paraId="2100A8FB" w14:textId="77777777" w:rsidR="000D2CEF" w:rsidRPr="00CB2516" w:rsidRDefault="000D2CEF" w:rsidP="000D2CEF">
      <w:pPr>
        <w:spacing w:before="240"/>
        <w:rPr>
          <w:rFonts w:eastAsia="Times New Roman" w:cs="Times New Roman"/>
          <w:b w:val="0"/>
          <w:color w:val="auto"/>
          <w:kern w:val="0"/>
          <w:lang w:eastAsia="en-IN"/>
          <w14:ligatures w14:val="none"/>
        </w:rPr>
      </w:pPr>
      <w:proofErr w:type="spellStart"/>
      <w:r w:rsidRPr="00CB2516">
        <w:rPr>
          <w:rFonts w:eastAsia="Times New Roman" w:cs="Times New Roman"/>
          <w:b w:val="0"/>
          <w:color w:val="auto"/>
          <w:kern w:val="0"/>
          <w:lang w:eastAsia="en-IN"/>
          <w14:ligatures w14:val="none"/>
        </w:rPr>
        <w:t>greendot</w:t>
      </w:r>
      <w:proofErr w:type="spellEnd"/>
      <w:r w:rsidRPr="00CB2516">
        <w:rPr>
          <w:rFonts w:eastAsia="Times New Roman" w:cs="Times New Roman"/>
          <w:b w:val="0"/>
          <w:color w:val="auto"/>
          <w:kern w:val="0"/>
          <w:lang w:eastAsia="en-IN"/>
          <w14:ligatures w14:val="none"/>
        </w:rPr>
        <w:t xml:space="preserve"> is a leading management consulting firm specializing in operational excellence, workplace transformation, and sustainable business improvement. With 25+ years of experience and 11000+ successful implementations, we help companies achieve measurable, lasting results.</w:t>
      </w:r>
    </w:p>
    <w:p w14:paraId="315F683F" w14:textId="77777777" w:rsidR="000D2CEF" w:rsidRPr="00CB2516" w:rsidRDefault="000D2CEF" w:rsidP="000D2CEF">
      <w:pPr>
        <w:pStyle w:val="Heading3"/>
      </w:pPr>
      <w:bookmarkStart w:id="129" w:name="_Toc212644712"/>
      <w:bookmarkStart w:id="130" w:name="_Toc212911872"/>
      <w:r w:rsidRPr="00CB2516">
        <w:t>Our Services</w:t>
      </w:r>
      <w:bookmarkEnd w:id="129"/>
      <w:bookmarkEnd w:id="130"/>
    </w:p>
    <w:p w14:paraId="342F022B" w14:textId="77777777" w:rsidR="000D2CEF" w:rsidRPr="00CB2516" w:rsidRDefault="000D2CEF" w:rsidP="000D2CEF">
      <w:pPr>
        <w:pStyle w:val="NoSpacing"/>
        <w:spacing w:before="240"/>
        <w:rPr>
          <w:b/>
          <w:bCs/>
          <w:sz w:val="24"/>
          <w:szCs w:val="24"/>
          <w:lang w:val="en-IN"/>
        </w:rPr>
      </w:pPr>
      <w:r w:rsidRPr="00CB2516">
        <w:rPr>
          <w:b/>
          <w:bCs/>
          <w:noProof/>
          <w:sz w:val="24"/>
          <w:szCs w:val="24"/>
          <w:lang w:val="en-IN"/>
          <w14:ligatures w14:val="standardContextual"/>
        </w:rPr>
        <w:drawing>
          <wp:inline distT="0" distB="0" distL="0" distR="0" wp14:anchorId="39FE7EB5" wp14:editId="734FB3D4">
            <wp:extent cx="5847907" cy="6379535"/>
            <wp:effectExtent l="0" t="0" r="0" b="21590"/>
            <wp:docPr id="1314384001"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0A72F7D4" w14:textId="77777777" w:rsidR="000D2CEF" w:rsidRPr="00CB2516" w:rsidRDefault="000D2CEF" w:rsidP="000D2CEF">
      <w:pPr>
        <w:pStyle w:val="NoSpacing"/>
        <w:spacing w:before="240"/>
        <w:rPr>
          <w:b/>
          <w:bCs/>
          <w:sz w:val="24"/>
          <w:szCs w:val="24"/>
          <w:lang w:val="en-IN"/>
        </w:rPr>
      </w:pPr>
      <w:proofErr w:type="spellStart"/>
      <w:r w:rsidRPr="00CB2516">
        <w:rPr>
          <w:b/>
          <w:bCs/>
          <w:sz w:val="24"/>
          <w:szCs w:val="24"/>
          <w:lang w:val="en-IN"/>
        </w:rPr>
        <w:t>greendot</w:t>
      </w:r>
      <w:proofErr w:type="spellEnd"/>
      <w:r w:rsidRPr="00CB2516">
        <w:rPr>
          <w:b/>
          <w:bCs/>
          <w:sz w:val="24"/>
          <w:szCs w:val="24"/>
          <w:lang w:val="en-IN"/>
        </w:rPr>
        <w:t> – Helping SMEs and Mid-Sized Companies Achieve Massive, Sustainable Sales Growth.</w:t>
      </w:r>
    </w:p>
    <w:p w14:paraId="779A2913" w14:textId="77777777" w:rsidR="000D2CEF" w:rsidRPr="00CB2516" w:rsidRDefault="000D2CEF" w:rsidP="000D2CEF">
      <w:pPr>
        <w:pStyle w:val="Heading3"/>
        <w:rPr>
          <w:rFonts w:eastAsiaTheme="minorEastAsia"/>
          <w:color w:val="auto"/>
          <w:kern w:val="0"/>
          <w14:ligatures w14:val="none"/>
        </w:rPr>
      </w:pPr>
      <w:bookmarkStart w:id="131" w:name="_Toc212644713"/>
      <w:bookmarkStart w:id="132" w:name="_Hlk212912626"/>
      <w:r w:rsidRPr="00CB2516">
        <w:rPr>
          <w:noProof/>
        </w:rPr>
        <w:lastRenderedPageBreak/>
        <w:drawing>
          <wp:anchor distT="0" distB="0" distL="114300" distR="114300" simplePos="0" relativeHeight="251671552" behindDoc="0" locked="0" layoutInCell="1" allowOverlap="1" wp14:anchorId="53B2C732" wp14:editId="0C90BAAF">
            <wp:simplePos x="0" y="0"/>
            <wp:positionH relativeFrom="column">
              <wp:posOffset>4274820</wp:posOffset>
            </wp:positionH>
            <wp:positionV relativeFrom="paragraph">
              <wp:posOffset>1247140</wp:posOffset>
            </wp:positionV>
            <wp:extent cx="1642745" cy="257175"/>
            <wp:effectExtent l="0" t="0" r="0" b="9525"/>
            <wp:wrapTopAndBottom/>
            <wp:docPr id="17208494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49476"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642745" cy="25717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3600" behindDoc="0" locked="0" layoutInCell="1" allowOverlap="1" wp14:anchorId="2756862C" wp14:editId="3D65FB1C">
            <wp:simplePos x="0" y="0"/>
            <wp:positionH relativeFrom="margin">
              <wp:posOffset>4100830</wp:posOffset>
            </wp:positionH>
            <wp:positionV relativeFrom="paragraph">
              <wp:posOffset>1892300</wp:posOffset>
            </wp:positionV>
            <wp:extent cx="2109780" cy="233917"/>
            <wp:effectExtent l="0" t="0" r="5080" b="0"/>
            <wp:wrapTopAndBottom/>
            <wp:docPr id="409022657" name="Picture 9" descr="Jindal Po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Jindal Pol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9780" cy="2339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b w:val="0"/>
          <w:noProof/>
        </w:rPr>
        <w:drawing>
          <wp:anchor distT="0" distB="0" distL="114300" distR="114300" simplePos="0" relativeHeight="251672576" behindDoc="0" locked="0" layoutInCell="1" allowOverlap="1" wp14:anchorId="0C5F32B3" wp14:editId="3B28A21E">
            <wp:simplePos x="0" y="0"/>
            <wp:positionH relativeFrom="margin">
              <wp:align>left</wp:align>
            </wp:positionH>
            <wp:positionV relativeFrom="paragraph">
              <wp:posOffset>1922780</wp:posOffset>
            </wp:positionV>
            <wp:extent cx="1388745" cy="265430"/>
            <wp:effectExtent l="0" t="0" r="1905" b="1270"/>
            <wp:wrapTopAndBottom/>
            <wp:docPr id="12" name="Picture 50" descr="Alltech India Limited: Manufacturing ...">
              <a:extLst xmlns:a="http://schemas.openxmlformats.org/drawingml/2006/main">
                <a:ext uri="{FF2B5EF4-FFF2-40B4-BE49-F238E27FC236}">
                  <a16:creationId xmlns:a16="http://schemas.microsoft.com/office/drawing/2014/main" id="{6060E4AC-95E3-3472-BFA4-D00D866494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0" descr="Alltech India Limited: Manufacturing ...">
                      <a:extLst>
                        <a:ext uri="{FF2B5EF4-FFF2-40B4-BE49-F238E27FC236}">
                          <a16:creationId xmlns:a16="http://schemas.microsoft.com/office/drawing/2014/main" id="{6060E4AC-95E3-3472-BFA4-D00D8664948A}"/>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88745" cy="265430"/>
                    </a:xfrm>
                    <a:prstGeom prst="rect">
                      <a:avLst/>
                    </a:prstGeom>
                    <a:noFill/>
                  </pic:spPr>
                </pic:pic>
              </a:graphicData>
            </a:graphic>
            <wp14:sizeRelH relativeFrom="margin">
              <wp14:pctWidth>0</wp14:pctWidth>
            </wp14:sizeRelH>
            <wp14:sizeRelV relativeFrom="margin">
              <wp14:pctHeight>0</wp14:pctHeight>
            </wp14:sizeRelV>
          </wp:anchor>
        </w:drawing>
      </w:r>
      <w:r w:rsidRPr="008F1B4A">
        <w:rPr>
          <w:noProof/>
        </w:rPr>
        <w:drawing>
          <wp:anchor distT="0" distB="0" distL="114300" distR="114300" simplePos="0" relativeHeight="251678720" behindDoc="0" locked="0" layoutInCell="1" allowOverlap="1" wp14:anchorId="20E02F5E" wp14:editId="5385F427">
            <wp:simplePos x="0" y="0"/>
            <wp:positionH relativeFrom="column">
              <wp:posOffset>1494155</wp:posOffset>
            </wp:positionH>
            <wp:positionV relativeFrom="paragraph">
              <wp:posOffset>1828800</wp:posOffset>
            </wp:positionV>
            <wp:extent cx="990600" cy="418465"/>
            <wp:effectExtent l="0" t="0" r="0" b="635"/>
            <wp:wrapTopAndBottom/>
            <wp:docPr id="11266" name="Picture 2">
              <a:extLst xmlns:a="http://schemas.openxmlformats.org/drawingml/2006/main">
                <a:ext uri="{FF2B5EF4-FFF2-40B4-BE49-F238E27FC236}">
                  <a16:creationId xmlns:a16="http://schemas.microsoft.com/office/drawing/2014/main" id="{43230F2A-5B62-E555-153A-E69E8CD2D8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a:extLst>
                        <a:ext uri="{FF2B5EF4-FFF2-40B4-BE49-F238E27FC236}">
                          <a16:creationId xmlns:a16="http://schemas.microsoft.com/office/drawing/2014/main" id="{43230F2A-5B62-E555-153A-E69E8CD2D807}"/>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0600" cy="418465"/>
                    </a:xfrm>
                    <a:prstGeom prst="rect">
                      <a:avLst/>
                    </a:prstGeom>
                    <a:noFill/>
                  </pic:spPr>
                </pic:pic>
              </a:graphicData>
            </a:graphic>
          </wp:anchor>
        </w:drawing>
      </w:r>
      <w:r w:rsidRPr="00CB2516">
        <w:rPr>
          <w:caps w:val="0"/>
          <w:noProof/>
          <w:spacing w:val="0"/>
        </w:rPr>
        <w:drawing>
          <wp:anchor distT="0" distB="0" distL="114300" distR="114300" simplePos="0" relativeHeight="251663360" behindDoc="0" locked="0" layoutInCell="1" allowOverlap="1" wp14:anchorId="54F44F30" wp14:editId="3B8EC82B">
            <wp:simplePos x="0" y="0"/>
            <wp:positionH relativeFrom="column">
              <wp:posOffset>5250815</wp:posOffset>
            </wp:positionH>
            <wp:positionV relativeFrom="paragraph">
              <wp:posOffset>224317</wp:posOffset>
            </wp:positionV>
            <wp:extent cx="921385" cy="921385"/>
            <wp:effectExtent l="0" t="0" r="0" b="0"/>
            <wp:wrapTopAndBottom/>
            <wp:docPr id="47" name="Picture 5" descr="E:\Radhika\Radhika Note\New folder 1\img_202405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5" descr="E:\Radhika\Radhika Note\New folder 1\img_20240514(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1385" cy="92138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B2516">
        <w:rPr>
          <w:noProof/>
        </w:rPr>
        <w:drawing>
          <wp:anchor distT="0" distB="0" distL="114300" distR="114300" simplePos="0" relativeHeight="251675648" behindDoc="0" locked="0" layoutInCell="1" allowOverlap="1" wp14:anchorId="6FA1EA64" wp14:editId="31A9F730">
            <wp:simplePos x="0" y="0"/>
            <wp:positionH relativeFrom="margin">
              <wp:posOffset>2944495</wp:posOffset>
            </wp:positionH>
            <wp:positionV relativeFrom="paragraph">
              <wp:posOffset>1775460</wp:posOffset>
            </wp:positionV>
            <wp:extent cx="882015" cy="490855"/>
            <wp:effectExtent l="0" t="0" r="0" b="4445"/>
            <wp:wrapTopAndBottom/>
            <wp:docPr id="10874776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82015" cy="49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9504" behindDoc="0" locked="0" layoutInCell="1" allowOverlap="1" wp14:anchorId="607CC5D3" wp14:editId="2DBE243E">
            <wp:simplePos x="0" y="0"/>
            <wp:positionH relativeFrom="margin">
              <wp:posOffset>2880641</wp:posOffset>
            </wp:positionH>
            <wp:positionV relativeFrom="paragraph">
              <wp:posOffset>1216172</wp:posOffset>
            </wp:positionV>
            <wp:extent cx="1083945" cy="369570"/>
            <wp:effectExtent l="0" t="0" r="1905" b="0"/>
            <wp:wrapTopAndBottom/>
            <wp:docPr id="1553913038"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83945" cy="369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0528" behindDoc="0" locked="0" layoutInCell="1" allowOverlap="1" wp14:anchorId="72812A46" wp14:editId="603FB1C5">
            <wp:simplePos x="0" y="0"/>
            <wp:positionH relativeFrom="column">
              <wp:posOffset>1306830</wp:posOffset>
            </wp:positionH>
            <wp:positionV relativeFrom="paragraph">
              <wp:posOffset>1231575</wp:posOffset>
            </wp:positionV>
            <wp:extent cx="1179830" cy="377825"/>
            <wp:effectExtent l="0" t="0" r="1270" b="3175"/>
            <wp:wrapTopAndBottom/>
            <wp:docPr id="1283373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73988" name=""/>
                    <pic:cNvPicPr/>
                  </pic:nvPicPr>
                  <pic:blipFill rotWithShape="1">
                    <a:blip r:embed="rId22">
                      <a:extLst>
                        <a:ext uri="{28A0092B-C50C-407E-A947-70E740481C1C}">
                          <a14:useLocalDpi xmlns:a14="http://schemas.microsoft.com/office/drawing/2010/main" val="0"/>
                        </a:ext>
                      </a:extLst>
                    </a:blip>
                    <a:srcRect r="11354"/>
                    <a:stretch>
                      <a:fillRect/>
                    </a:stretch>
                  </pic:blipFill>
                  <pic:spPr bwMode="auto">
                    <a:xfrm>
                      <a:off x="0" y="0"/>
                      <a:ext cx="1179830" cy="377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bCs/>
          <w:noProof/>
          <w:color w:val="0070C0"/>
        </w:rPr>
        <w:drawing>
          <wp:anchor distT="0" distB="0" distL="114300" distR="114300" simplePos="0" relativeHeight="251668480" behindDoc="0" locked="0" layoutInCell="1" allowOverlap="1" wp14:anchorId="0693B39A" wp14:editId="6B5DD709">
            <wp:simplePos x="0" y="0"/>
            <wp:positionH relativeFrom="margin">
              <wp:align>left</wp:align>
            </wp:positionH>
            <wp:positionV relativeFrom="paragraph">
              <wp:posOffset>1265141</wp:posOffset>
            </wp:positionV>
            <wp:extent cx="1041400" cy="321310"/>
            <wp:effectExtent l="0" t="0" r="6350" b="2540"/>
            <wp:wrapTopAndBottom/>
            <wp:docPr id="86899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96298" name=""/>
                    <pic:cNvPicPr/>
                  </pic:nvPicPr>
                  <pic:blipFill>
                    <a:blip r:embed="rId23">
                      <a:extLst>
                        <a:ext uri="{28A0092B-C50C-407E-A947-70E740481C1C}">
                          <a14:useLocalDpi xmlns:a14="http://schemas.microsoft.com/office/drawing/2010/main" val="0"/>
                        </a:ext>
                      </a:extLst>
                    </a:blip>
                    <a:stretch>
                      <a:fillRect/>
                    </a:stretch>
                  </pic:blipFill>
                  <pic:spPr>
                    <a:xfrm>
                      <a:off x="0" y="0"/>
                      <a:ext cx="1041400" cy="32131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5408" behindDoc="0" locked="0" layoutInCell="1" allowOverlap="1" wp14:anchorId="0A0F680A" wp14:editId="0C16ED2D">
            <wp:simplePos x="0" y="0"/>
            <wp:positionH relativeFrom="column">
              <wp:posOffset>4103223</wp:posOffset>
            </wp:positionH>
            <wp:positionV relativeFrom="paragraph">
              <wp:posOffset>377352</wp:posOffset>
            </wp:positionV>
            <wp:extent cx="1029970" cy="538480"/>
            <wp:effectExtent l="0" t="0" r="0" b="0"/>
            <wp:wrapTopAndBottom/>
            <wp:docPr id="15854328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4">
                      <a:extLst>
                        <a:ext uri="{28A0092B-C50C-407E-A947-70E740481C1C}">
                          <a14:useLocalDpi xmlns:a14="http://schemas.microsoft.com/office/drawing/2010/main" val="0"/>
                        </a:ext>
                      </a:extLst>
                    </a:blip>
                    <a:srcRect l="13977" t="31852" r="12255" b="29567"/>
                    <a:stretch>
                      <a:fillRect/>
                    </a:stretch>
                  </pic:blipFill>
                  <pic:spPr bwMode="auto">
                    <a:xfrm>
                      <a:off x="0" y="0"/>
                      <a:ext cx="1029970" cy="538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t xml:space="preserve"> </w:t>
      </w:r>
      <w:bookmarkStart w:id="133" w:name="_Toc212911873"/>
      <w:r w:rsidRPr="00CB2516">
        <w:t>Few CLIENTS Of Greendot :</w:t>
      </w:r>
      <w:bookmarkEnd w:id="131"/>
      <w:bookmarkEnd w:id="133"/>
      <w:r w:rsidRPr="00CB2516">
        <w:rPr>
          <w:caps w:val="0"/>
          <w:noProof/>
          <w:spacing w:val="0"/>
        </w:rPr>
        <w:t xml:space="preserve"> </w:t>
      </w:r>
      <w:r>
        <w:rPr>
          <w:caps w:val="0"/>
          <w:noProof/>
          <w:spacing w:val="0"/>
        </w:rPr>
        <w:t xml:space="preserve"> </w:t>
      </w:r>
    </w:p>
    <w:p w14:paraId="7026AC6B" w14:textId="77777777" w:rsidR="000D2CEF" w:rsidRPr="00CB2516" w:rsidRDefault="000D2CEF" w:rsidP="000D2CEF">
      <w:pPr>
        <w:pStyle w:val="NoSpacing"/>
        <w:rPr>
          <w:sz w:val="24"/>
          <w:szCs w:val="24"/>
          <w:lang w:val="en-IN"/>
        </w:rPr>
      </w:pPr>
      <w:r w:rsidRPr="00C14566">
        <w:rPr>
          <w:b/>
          <w:noProof/>
          <w:sz w:val="24"/>
          <w:szCs w:val="24"/>
          <w:lang w:val="en-IN"/>
        </w:rPr>
        <w:drawing>
          <wp:anchor distT="0" distB="0" distL="114300" distR="114300" simplePos="0" relativeHeight="251714560" behindDoc="0" locked="0" layoutInCell="1" allowOverlap="1" wp14:anchorId="66958AE5" wp14:editId="11FE7233">
            <wp:simplePos x="0" y="0"/>
            <wp:positionH relativeFrom="margin">
              <wp:posOffset>5305425</wp:posOffset>
            </wp:positionH>
            <wp:positionV relativeFrom="paragraph">
              <wp:posOffset>7933055</wp:posOffset>
            </wp:positionV>
            <wp:extent cx="1041400" cy="377190"/>
            <wp:effectExtent l="0" t="0" r="6350" b="3810"/>
            <wp:wrapTopAndBottom/>
            <wp:docPr id="62" name="Picture 61">
              <a:extLst xmlns:a="http://schemas.openxmlformats.org/drawingml/2006/main">
                <a:ext uri="{FF2B5EF4-FFF2-40B4-BE49-F238E27FC236}">
                  <a16:creationId xmlns:a16="http://schemas.microsoft.com/office/drawing/2014/main" id="{BFAA66B5-1566-8434-4C46-508F2BEB9B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1">
                      <a:extLst>
                        <a:ext uri="{FF2B5EF4-FFF2-40B4-BE49-F238E27FC236}">
                          <a16:creationId xmlns:a16="http://schemas.microsoft.com/office/drawing/2014/main" id="{BFAA66B5-1566-8434-4C46-508F2BEB9B5D}"/>
                        </a:ext>
                      </a:extLst>
                    </pic:cNvPr>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1041400" cy="377190"/>
                    </a:xfrm>
                    <a:prstGeom prst="rect">
                      <a:avLst/>
                    </a:prstGeom>
                  </pic:spPr>
                </pic:pic>
              </a:graphicData>
            </a:graphic>
            <wp14:sizeRelH relativeFrom="margin">
              <wp14:pctWidth>0</wp14:pctWidth>
            </wp14:sizeRelH>
            <wp14:sizeRelV relativeFrom="margin">
              <wp14:pctHeight>0</wp14:pctHeight>
            </wp14:sizeRelV>
          </wp:anchor>
        </w:drawing>
      </w:r>
      <w:r w:rsidRPr="00842C26">
        <w:rPr>
          <w:b/>
          <w:noProof/>
          <w:lang w:val="en-IN"/>
        </w:rPr>
        <w:drawing>
          <wp:anchor distT="0" distB="0" distL="114300" distR="114300" simplePos="0" relativeHeight="251708416" behindDoc="0" locked="0" layoutInCell="1" allowOverlap="1" wp14:anchorId="696FBD6E" wp14:editId="7EC319EC">
            <wp:simplePos x="0" y="0"/>
            <wp:positionH relativeFrom="margin">
              <wp:posOffset>3947160</wp:posOffset>
            </wp:positionH>
            <wp:positionV relativeFrom="paragraph">
              <wp:posOffset>7914005</wp:posOffset>
            </wp:positionV>
            <wp:extent cx="1226820" cy="333375"/>
            <wp:effectExtent l="0" t="0" r="0" b="9525"/>
            <wp:wrapTopAndBottom/>
            <wp:docPr id="527246601" name="Graphic 33">
              <a:extLst xmlns:a="http://schemas.openxmlformats.org/drawingml/2006/main">
                <a:ext uri="{FF2B5EF4-FFF2-40B4-BE49-F238E27FC236}">
                  <a16:creationId xmlns:a16="http://schemas.microsoft.com/office/drawing/2014/main" id="{9E1E6332-715C-F049-5C45-6C1821C10C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phic 33">
                      <a:extLst>
                        <a:ext uri="{FF2B5EF4-FFF2-40B4-BE49-F238E27FC236}">
                          <a16:creationId xmlns:a16="http://schemas.microsoft.com/office/drawing/2014/main" id="{9E1E6332-715C-F049-5C45-6C1821C10CE5}"/>
                        </a:ext>
                      </a:extLst>
                    </pic:cNvPr>
                    <pic:cNvPicPr>
                      <a:picLocks noChangeAspect="1"/>
                    </pic:cNvPicPr>
                  </pic:nvPicPr>
                  <pic:blipFill>
                    <a:blip r:embed="rId26">
                      <a:extLst>
                        <a:ext uri="{96DAC541-7B7A-43D3-8B79-37D633B846F1}">
                          <asvg:svgBlip xmlns:asvg="http://schemas.microsoft.com/office/drawing/2016/SVG/main" r:embed="rId27"/>
                        </a:ext>
                      </a:extLst>
                    </a:blip>
                    <a:stretch>
                      <a:fillRect/>
                    </a:stretch>
                  </pic:blipFill>
                  <pic:spPr>
                    <a:xfrm>
                      <a:off x="0" y="0"/>
                      <a:ext cx="1226820" cy="333375"/>
                    </a:xfrm>
                    <a:prstGeom prst="rect">
                      <a:avLst/>
                    </a:prstGeom>
                  </pic:spPr>
                </pic:pic>
              </a:graphicData>
            </a:graphic>
            <wp14:sizeRelH relativeFrom="margin">
              <wp14:pctWidth>0</wp14:pctWidth>
            </wp14:sizeRelH>
            <wp14:sizeRelV relativeFrom="margin">
              <wp14:pctHeight>0</wp14:pctHeight>
            </wp14:sizeRelV>
          </wp:anchor>
        </w:drawing>
      </w:r>
      <w:r w:rsidRPr="00BF59CF">
        <w:rPr>
          <w:b/>
          <w:noProof/>
        </w:rPr>
        <w:drawing>
          <wp:anchor distT="0" distB="0" distL="114300" distR="114300" simplePos="0" relativeHeight="251707392" behindDoc="0" locked="0" layoutInCell="1" allowOverlap="1" wp14:anchorId="1DC66155" wp14:editId="5E90B140">
            <wp:simplePos x="0" y="0"/>
            <wp:positionH relativeFrom="margin">
              <wp:align>center</wp:align>
            </wp:positionH>
            <wp:positionV relativeFrom="paragraph">
              <wp:posOffset>8007350</wp:posOffset>
            </wp:positionV>
            <wp:extent cx="1788795" cy="347345"/>
            <wp:effectExtent l="0" t="0" r="1905" b="0"/>
            <wp:wrapTopAndBottom/>
            <wp:docPr id="8196" name="Picture 4" descr="Kastwel Foundries">
              <a:extLst xmlns:a="http://schemas.openxmlformats.org/drawingml/2006/main">
                <a:ext uri="{FF2B5EF4-FFF2-40B4-BE49-F238E27FC236}">
                  <a16:creationId xmlns:a16="http://schemas.microsoft.com/office/drawing/2014/main" id="{63BE4F5B-1F29-ADF5-FE07-D77A1336FF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Kastwel Foundries">
                      <a:extLst>
                        <a:ext uri="{FF2B5EF4-FFF2-40B4-BE49-F238E27FC236}">
                          <a16:creationId xmlns:a16="http://schemas.microsoft.com/office/drawing/2014/main" id="{63BE4F5B-1F29-ADF5-FE07-D77A1336FFE1}"/>
                        </a:ext>
                      </a:extLst>
                    </pic:cNvPr>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5309" r="41684" b="-1"/>
                    <a:stretch>
                      <a:fillRect/>
                    </a:stretch>
                  </pic:blipFill>
                  <pic:spPr bwMode="auto">
                    <a:xfrm>
                      <a:off x="0" y="0"/>
                      <a:ext cx="1788795" cy="347345"/>
                    </a:xfrm>
                    <a:prstGeom prst="rect">
                      <a:avLst/>
                    </a:prstGeom>
                    <a:noFill/>
                  </pic:spPr>
                </pic:pic>
              </a:graphicData>
            </a:graphic>
          </wp:anchor>
        </w:drawing>
      </w:r>
      <w:r w:rsidRPr="00FD026E">
        <w:rPr>
          <w:b/>
          <w:noProof/>
          <w:sz w:val="24"/>
          <w:szCs w:val="24"/>
          <w:lang w:val="en-IN"/>
        </w:rPr>
        <w:drawing>
          <wp:anchor distT="0" distB="0" distL="114300" distR="114300" simplePos="0" relativeHeight="251713536" behindDoc="0" locked="0" layoutInCell="1" allowOverlap="1" wp14:anchorId="6FECC701" wp14:editId="699B5AA3">
            <wp:simplePos x="0" y="0"/>
            <wp:positionH relativeFrom="column">
              <wp:posOffset>190500</wp:posOffset>
            </wp:positionH>
            <wp:positionV relativeFrom="paragraph">
              <wp:posOffset>7923530</wp:posOffset>
            </wp:positionV>
            <wp:extent cx="1419225" cy="435610"/>
            <wp:effectExtent l="0" t="0" r="9525" b="2540"/>
            <wp:wrapTopAndBottom/>
            <wp:docPr id="4120" name="Picture 24">
              <a:extLst xmlns:a="http://schemas.openxmlformats.org/drawingml/2006/main">
                <a:ext uri="{FF2B5EF4-FFF2-40B4-BE49-F238E27FC236}">
                  <a16:creationId xmlns:a16="http://schemas.microsoft.com/office/drawing/2014/main" id="{1D9C45C5-17A9-DA52-64E1-6E0D9F566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 name="Picture 24">
                      <a:extLst>
                        <a:ext uri="{FF2B5EF4-FFF2-40B4-BE49-F238E27FC236}">
                          <a16:creationId xmlns:a16="http://schemas.microsoft.com/office/drawing/2014/main" id="{1D9C45C5-17A9-DA52-64E1-6E0D9F566418}"/>
                        </a:ext>
                      </a:extLs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19225" cy="435610"/>
                    </a:xfrm>
                    <a:prstGeom prst="rect">
                      <a:avLst/>
                    </a:prstGeom>
                    <a:noFill/>
                  </pic:spPr>
                </pic:pic>
              </a:graphicData>
            </a:graphic>
            <wp14:sizeRelH relativeFrom="margin">
              <wp14:pctWidth>0</wp14:pctWidth>
            </wp14:sizeRelH>
            <wp14:sizeRelV relativeFrom="margin">
              <wp14:pctHeight>0</wp14:pctHeight>
            </wp14:sizeRelV>
          </wp:anchor>
        </w:drawing>
      </w:r>
      <w:r w:rsidRPr="006A10CD">
        <w:rPr>
          <w:b/>
          <w:noProof/>
        </w:rPr>
        <w:drawing>
          <wp:anchor distT="0" distB="0" distL="114300" distR="114300" simplePos="0" relativeHeight="251703296" behindDoc="0" locked="0" layoutInCell="1" allowOverlap="1" wp14:anchorId="07F10100" wp14:editId="43C0120D">
            <wp:simplePos x="0" y="0"/>
            <wp:positionH relativeFrom="column">
              <wp:posOffset>182880</wp:posOffset>
            </wp:positionH>
            <wp:positionV relativeFrom="paragraph">
              <wp:posOffset>6450330</wp:posOffset>
            </wp:positionV>
            <wp:extent cx="790575" cy="619125"/>
            <wp:effectExtent l="0" t="0" r="0" b="9525"/>
            <wp:wrapTopAndBottom/>
            <wp:docPr id="21506" name="Picture 2">
              <a:extLst xmlns:a="http://schemas.openxmlformats.org/drawingml/2006/main">
                <a:ext uri="{FF2B5EF4-FFF2-40B4-BE49-F238E27FC236}">
                  <a16:creationId xmlns:a16="http://schemas.microsoft.com/office/drawing/2014/main" id="{D675217E-E18E-427C-1E11-9BA93D1E3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a:extLst>
                        <a:ext uri="{FF2B5EF4-FFF2-40B4-BE49-F238E27FC236}">
                          <a16:creationId xmlns:a16="http://schemas.microsoft.com/office/drawing/2014/main" id="{D675217E-E18E-427C-1E11-9BA93D1E3E30}"/>
                        </a:ext>
                      </a:extLs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pic:spPr>
                </pic:pic>
              </a:graphicData>
            </a:graphic>
            <wp14:sizeRelH relativeFrom="margin">
              <wp14:pctWidth>0</wp14:pctWidth>
            </wp14:sizeRelH>
            <wp14:sizeRelV relativeFrom="margin">
              <wp14:pctHeight>0</wp14:pctHeight>
            </wp14:sizeRelV>
          </wp:anchor>
        </w:drawing>
      </w:r>
      <w:r w:rsidRPr="00AC49F2">
        <w:rPr>
          <w:b/>
          <w:noProof/>
          <w:lang w:val="en-IN"/>
        </w:rPr>
        <w:drawing>
          <wp:anchor distT="0" distB="0" distL="114300" distR="114300" simplePos="0" relativeHeight="251712512" behindDoc="0" locked="0" layoutInCell="1" allowOverlap="1" wp14:anchorId="3A814747" wp14:editId="0C983E5F">
            <wp:simplePos x="0" y="0"/>
            <wp:positionH relativeFrom="margin">
              <wp:posOffset>457200</wp:posOffset>
            </wp:positionH>
            <wp:positionV relativeFrom="paragraph">
              <wp:posOffset>7228205</wp:posOffset>
            </wp:positionV>
            <wp:extent cx="647700" cy="647700"/>
            <wp:effectExtent l="0" t="0" r="0" b="0"/>
            <wp:wrapTopAndBottom/>
            <wp:docPr id="31" name="Picture 30">
              <a:extLst xmlns:a="http://schemas.openxmlformats.org/drawingml/2006/main">
                <a:ext uri="{FF2B5EF4-FFF2-40B4-BE49-F238E27FC236}">
                  <a16:creationId xmlns:a16="http://schemas.microsoft.com/office/drawing/2014/main" id="{369E3DEE-111F-5414-A93A-1DD7FD741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369E3DEE-111F-5414-A93A-1DD7FD74113F}"/>
                        </a:ext>
                      </a:extLst>
                    </pic:cNvPr>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Pr="00DF1BDB">
        <w:rPr>
          <w:b/>
          <w:noProof/>
          <w:sz w:val="24"/>
          <w:szCs w:val="24"/>
          <w:lang w:val="en-IN"/>
        </w:rPr>
        <w:drawing>
          <wp:anchor distT="0" distB="0" distL="114300" distR="114300" simplePos="0" relativeHeight="251715584" behindDoc="0" locked="0" layoutInCell="1" allowOverlap="1" wp14:anchorId="479D723E" wp14:editId="7E34830B">
            <wp:simplePos x="0" y="0"/>
            <wp:positionH relativeFrom="column">
              <wp:posOffset>1171575</wp:posOffset>
            </wp:positionH>
            <wp:positionV relativeFrom="paragraph">
              <wp:posOffset>6722745</wp:posOffset>
            </wp:positionV>
            <wp:extent cx="1571625" cy="318135"/>
            <wp:effectExtent l="0" t="0" r="9525" b="5715"/>
            <wp:wrapTopAndBottom/>
            <wp:docPr id="32" name="Picture 31" descr="Suntec Energy Systems | Water Heating Solutions | Renewable Energy products">
              <a:extLst xmlns:a="http://schemas.openxmlformats.org/drawingml/2006/main">
                <a:ext uri="{FF2B5EF4-FFF2-40B4-BE49-F238E27FC236}">
                  <a16:creationId xmlns:a16="http://schemas.microsoft.com/office/drawing/2014/main" id="{30AEFB56-BF98-1AF4-11D1-1CE7E61DF5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descr="Suntec Energy Systems | Water Heating Solutions | Renewable Energy products">
                      <a:extLst>
                        <a:ext uri="{FF2B5EF4-FFF2-40B4-BE49-F238E27FC236}">
                          <a16:creationId xmlns:a16="http://schemas.microsoft.com/office/drawing/2014/main" id="{30AEFB56-BF98-1AF4-11D1-1CE7E61DF56C}"/>
                        </a:ext>
                      </a:extLst>
                    </pic:cNvPr>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571625" cy="31813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6672" behindDoc="0" locked="0" layoutInCell="1" allowOverlap="1" wp14:anchorId="3F944AFC" wp14:editId="370D877B">
            <wp:simplePos x="0" y="0"/>
            <wp:positionH relativeFrom="margin">
              <wp:posOffset>4356735</wp:posOffset>
            </wp:positionH>
            <wp:positionV relativeFrom="paragraph">
              <wp:posOffset>2280285</wp:posOffset>
            </wp:positionV>
            <wp:extent cx="1463040" cy="365760"/>
            <wp:effectExtent l="0" t="0" r="3810" b="0"/>
            <wp:wrapTopAndBottom/>
            <wp:docPr id="734855790" name="Picture 11" descr="Poly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olycab"/>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63040" cy="365760"/>
                    </a:xfrm>
                    <a:prstGeom prst="rect">
                      <a:avLst/>
                    </a:prstGeom>
                    <a:noFill/>
                    <a:ln>
                      <a:noFill/>
                    </a:ln>
                  </pic:spPr>
                </pic:pic>
              </a:graphicData>
            </a:graphic>
          </wp:anchor>
        </w:drawing>
      </w:r>
      <w:r w:rsidRPr="00A83BDD">
        <w:rPr>
          <w:noProof/>
        </w:rPr>
        <w:drawing>
          <wp:anchor distT="0" distB="0" distL="114300" distR="114300" simplePos="0" relativeHeight="251679744" behindDoc="0" locked="0" layoutInCell="1" allowOverlap="1" wp14:anchorId="1D133CAC" wp14:editId="060B54CD">
            <wp:simplePos x="0" y="0"/>
            <wp:positionH relativeFrom="column">
              <wp:posOffset>2990215</wp:posOffset>
            </wp:positionH>
            <wp:positionV relativeFrom="paragraph">
              <wp:posOffset>2275205</wp:posOffset>
            </wp:positionV>
            <wp:extent cx="1057910" cy="438150"/>
            <wp:effectExtent l="0" t="0" r="8890" b="0"/>
            <wp:wrapTopAndBottom/>
            <wp:docPr id="1232066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66961" name=""/>
                    <pic:cNvPicPr/>
                  </pic:nvPicPr>
                  <pic:blipFill>
                    <a:blip r:embed="rId34">
                      <a:extLst>
                        <a:ext uri="{28A0092B-C50C-407E-A947-70E740481C1C}">
                          <a14:useLocalDpi xmlns:a14="http://schemas.microsoft.com/office/drawing/2010/main" val="0"/>
                        </a:ext>
                      </a:extLst>
                    </a:blip>
                    <a:stretch>
                      <a:fillRect/>
                    </a:stretch>
                  </pic:blipFill>
                  <pic:spPr>
                    <a:xfrm>
                      <a:off x="0" y="0"/>
                      <a:ext cx="1057910" cy="4381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1488" behindDoc="0" locked="0" layoutInCell="1" allowOverlap="1" wp14:anchorId="7BC0E66E" wp14:editId="3254FF60">
            <wp:simplePos x="0" y="0"/>
            <wp:positionH relativeFrom="column">
              <wp:posOffset>1247775</wp:posOffset>
            </wp:positionH>
            <wp:positionV relativeFrom="paragraph">
              <wp:posOffset>7256780</wp:posOffset>
            </wp:positionV>
            <wp:extent cx="2038350" cy="366395"/>
            <wp:effectExtent l="0" t="0" r="0" b="0"/>
            <wp:wrapTopAndBottom/>
            <wp:docPr id="5959286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2865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2038350" cy="366395"/>
                    </a:xfrm>
                    <a:prstGeom prst="rect">
                      <a:avLst/>
                    </a:prstGeom>
                  </pic:spPr>
                </pic:pic>
              </a:graphicData>
            </a:graphic>
            <wp14:sizeRelH relativeFrom="margin">
              <wp14:pctWidth>0</wp14:pctWidth>
            </wp14:sizeRelH>
            <wp14:sizeRelV relativeFrom="margin">
              <wp14:pctHeight>0</wp14:pctHeight>
            </wp14:sizeRelV>
          </wp:anchor>
        </w:drawing>
      </w:r>
      <w:r w:rsidRPr="003E305F">
        <w:rPr>
          <w:b/>
          <w:noProof/>
          <w:lang w:val="en-IN"/>
        </w:rPr>
        <w:drawing>
          <wp:anchor distT="0" distB="0" distL="114300" distR="114300" simplePos="0" relativeHeight="251706368" behindDoc="0" locked="0" layoutInCell="1" allowOverlap="1" wp14:anchorId="01D5D1A2" wp14:editId="02D7D978">
            <wp:simplePos x="0" y="0"/>
            <wp:positionH relativeFrom="column">
              <wp:posOffset>3486150</wp:posOffset>
            </wp:positionH>
            <wp:positionV relativeFrom="paragraph">
              <wp:posOffset>7247255</wp:posOffset>
            </wp:positionV>
            <wp:extent cx="1485900" cy="372745"/>
            <wp:effectExtent l="0" t="0" r="0" b="0"/>
            <wp:wrapTopAndBottom/>
            <wp:docPr id="66701797" name="Picture 16" descr="Jaycosafety Logo">
              <a:extLst xmlns:a="http://schemas.openxmlformats.org/drawingml/2006/main">
                <a:ext uri="{FF2B5EF4-FFF2-40B4-BE49-F238E27FC236}">
                  <a16:creationId xmlns:a16="http://schemas.microsoft.com/office/drawing/2014/main" id="{446246EE-3D95-BD98-09E3-EBD07293A2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6" descr="Jaycosafety Logo">
                      <a:extLst>
                        <a:ext uri="{FF2B5EF4-FFF2-40B4-BE49-F238E27FC236}">
                          <a16:creationId xmlns:a16="http://schemas.microsoft.com/office/drawing/2014/main" id="{446246EE-3D95-BD98-09E3-EBD07293A2F3}"/>
                        </a:ext>
                      </a:extLst>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485900" cy="372745"/>
                    </a:xfrm>
                    <a:prstGeom prst="rect">
                      <a:avLst/>
                    </a:prstGeom>
                    <a:noFill/>
                  </pic:spPr>
                </pic:pic>
              </a:graphicData>
            </a:graphic>
            <wp14:sizeRelH relativeFrom="margin">
              <wp14:pctWidth>0</wp14:pctWidth>
            </wp14:sizeRelH>
            <wp14:sizeRelV relativeFrom="margin">
              <wp14:pctHeight>0</wp14:pctHeight>
            </wp14:sizeRelV>
          </wp:anchor>
        </w:drawing>
      </w:r>
      <w:r w:rsidRPr="0028120A">
        <w:rPr>
          <w:b/>
          <w:noProof/>
          <w:lang w:val="en-IN"/>
        </w:rPr>
        <w:drawing>
          <wp:anchor distT="0" distB="0" distL="114300" distR="114300" simplePos="0" relativeHeight="251709440" behindDoc="0" locked="0" layoutInCell="1" allowOverlap="1" wp14:anchorId="2DBE8B1E" wp14:editId="01EBC30F">
            <wp:simplePos x="0" y="0"/>
            <wp:positionH relativeFrom="column">
              <wp:posOffset>5179060</wp:posOffset>
            </wp:positionH>
            <wp:positionV relativeFrom="paragraph">
              <wp:posOffset>6607810</wp:posOffset>
            </wp:positionV>
            <wp:extent cx="990600" cy="407670"/>
            <wp:effectExtent l="0" t="0" r="0" b="0"/>
            <wp:wrapTopAndBottom/>
            <wp:docPr id="127" name="Picture 6">
              <a:extLst xmlns:a="http://schemas.openxmlformats.org/drawingml/2006/main">
                <a:ext uri="{FF2B5EF4-FFF2-40B4-BE49-F238E27FC236}">
                  <a16:creationId xmlns:a16="http://schemas.microsoft.com/office/drawing/2014/main" id="{C3EC018A-40FA-8294-D6B3-5B0AB18A8F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6">
                      <a:extLst>
                        <a:ext uri="{FF2B5EF4-FFF2-40B4-BE49-F238E27FC236}">
                          <a16:creationId xmlns:a16="http://schemas.microsoft.com/office/drawing/2014/main" id="{C3EC018A-40FA-8294-D6B3-5B0AB18A8FBB}"/>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90600" cy="40767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0464" behindDoc="0" locked="0" layoutInCell="1" allowOverlap="1" wp14:anchorId="4CA6B505" wp14:editId="327B5EDB">
            <wp:simplePos x="0" y="0"/>
            <wp:positionH relativeFrom="column">
              <wp:posOffset>5227320</wp:posOffset>
            </wp:positionH>
            <wp:positionV relativeFrom="paragraph">
              <wp:posOffset>7213600</wp:posOffset>
            </wp:positionV>
            <wp:extent cx="957580" cy="485775"/>
            <wp:effectExtent l="0" t="0" r="0" b="9525"/>
            <wp:wrapTopAndBottom/>
            <wp:docPr id="1228093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57580"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42F8">
        <w:rPr>
          <w:b/>
          <w:noProof/>
          <w:lang w:val="en-IN"/>
        </w:rPr>
        <w:drawing>
          <wp:anchor distT="0" distB="0" distL="114300" distR="114300" simplePos="0" relativeHeight="251705344" behindDoc="0" locked="0" layoutInCell="1" allowOverlap="1" wp14:anchorId="41F2C077" wp14:editId="18CE64F5">
            <wp:simplePos x="0" y="0"/>
            <wp:positionH relativeFrom="column">
              <wp:posOffset>4133850</wp:posOffset>
            </wp:positionH>
            <wp:positionV relativeFrom="paragraph">
              <wp:posOffset>6561455</wp:posOffset>
            </wp:positionV>
            <wp:extent cx="914400" cy="508000"/>
            <wp:effectExtent l="0" t="0" r="0" b="6350"/>
            <wp:wrapTopAndBottom/>
            <wp:docPr id="3076" name="Picture 4">
              <a:extLst xmlns:a="http://schemas.openxmlformats.org/drawingml/2006/main">
                <a:ext uri="{FF2B5EF4-FFF2-40B4-BE49-F238E27FC236}">
                  <a16:creationId xmlns:a16="http://schemas.microsoft.com/office/drawing/2014/main" id="{595522C1-5E3F-6AF9-A6D6-4994ED08A0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a:extLst>
                        <a:ext uri="{FF2B5EF4-FFF2-40B4-BE49-F238E27FC236}">
                          <a16:creationId xmlns:a16="http://schemas.microsoft.com/office/drawing/2014/main" id="{595522C1-5E3F-6AF9-A6D6-4994ED08A0B8}"/>
                        </a:ext>
                      </a:extLs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14400" cy="508000"/>
                    </a:xfrm>
                    <a:prstGeom prst="rect">
                      <a:avLst/>
                    </a:prstGeom>
                    <a:noFill/>
                  </pic:spPr>
                </pic:pic>
              </a:graphicData>
            </a:graphic>
            <wp14:sizeRelH relativeFrom="margin">
              <wp14:pctWidth>0</wp14:pctWidth>
            </wp14:sizeRelH>
            <wp14:sizeRelV relativeFrom="margin">
              <wp14:pctHeight>0</wp14:pctHeight>
            </wp14:sizeRelV>
          </wp:anchor>
        </w:drawing>
      </w:r>
      <w:r w:rsidRPr="007F3416">
        <w:rPr>
          <w:b/>
          <w:noProof/>
          <w:lang w:val="en-IN"/>
        </w:rPr>
        <w:drawing>
          <wp:anchor distT="0" distB="0" distL="114300" distR="114300" simplePos="0" relativeHeight="251704320" behindDoc="0" locked="0" layoutInCell="1" allowOverlap="1" wp14:anchorId="4103C8AC" wp14:editId="493634C4">
            <wp:simplePos x="0" y="0"/>
            <wp:positionH relativeFrom="column">
              <wp:posOffset>2960370</wp:posOffset>
            </wp:positionH>
            <wp:positionV relativeFrom="paragraph">
              <wp:posOffset>6618605</wp:posOffset>
            </wp:positionV>
            <wp:extent cx="1000125" cy="485775"/>
            <wp:effectExtent l="0" t="0" r="9525" b="9525"/>
            <wp:wrapTopAndBottom/>
            <wp:docPr id="17" name="Picture 16">
              <a:extLst xmlns:a="http://schemas.openxmlformats.org/drawingml/2006/main">
                <a:ext uri="{FF2B5EF4-FFF2-40B4-BE49-F238E27FC236}">
                  <a16:creationId xmlns:a16="http://schemas.microsoft.com/office/drawing/2014/main" id="{8E285FA1-07C8-CB50-B313-EA064ADF31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8E285FA1-07C8-CB50-B313-EA064ADF31E7}"/>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00125" cy="485775"/>
                    </a:xfrm>
                    <a:prstGeom prst="rect">
                      <a:avLst/>
                    </a:prstGeom>
                  </pic:spPr>
                </pic:pic>
              </a:graphicData>
            </a:graphic>
            <wp14:sizeRelH relativeFrom="margin">
              <wp14:pctWidth>0</wp14:pctWidth>
            </wp14:sizeRelH>
            <wp14:sizeRelV relativeFrom="margin">
              <wp14:pctHeight>0</wp14:pctHeight>
            </wp14:sizeRelV>
          </wp:anchor>
        </w:drawing>
      </w:r>
      <w:r w:rsidRPr="008756F4">
        <w:rPr>
          <w:b/>
          <w:noProof/>
          <w:lang w:val="en-IN"/>
        </w:rPr>
        <w:drawing>
          <wp:anchor distT="0" distB="0" distL="114300" distR="114300" simplePos="0" relativeHeight="251701248" behindDoc="0" locked="0" layoutInCell="1" allowOverlap="1" wp14:anchorId="3F932B94" wp14:editId="0BFBA795">
            <wp:simplePos x="0" y="0"/>
            <wp:positionH relativeFrom="column">
              <wp:posOffset>5391150</wp:posOffset>
            </wp:positionH>
            <wp:positionV relativeFrom="paragraph">
              <wp:posOffset>5904230</wp:posOffset>
            </wp:positionV>
            <wp:extent cx="617855" cy="533400"/>
            <wp:effectExtent l="0" t="0" r="0" b="0"/>
            <wp:wrapTopAndBottom/>
            <wp:docPr id="4100" name="Picture 4" descr="lunar">
              <a:extLst xmlns:a="http://schemas.openxmlformats.org/drawingml/2006/main">
                <a:ext uri="{FF2B5EF4-FFF2-40B4-BE49-F238E27FC236}">
                  <a16:creationId xmlns:a16="http://schemas.microsoft.com/office/drawing/2014/main" id="{3070D390-4DA5-50FA-0FF5-CE6291422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lunar">
                      <a:extLst>
                        <a:ext uri="{FF2B5EF4-FFF2-40B4-BE49-F238E27FC236}">
                          <a16:creationId xmlns:a16="http://schemas.microsoft.com/office/drawing/2014/main" id="{3070D390-4DA5-50FA-0FF5-CE6291422655}"/>
                        </a:ext>
                      </a:extLs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7855" cy="533400"/>
                    </a:xfrm>
                    <a:prstGeom prst="rect">
                      <a:avLst/>
                    </a:prstGeom>
                    <a:noFill/>
                  </pic:spPr>
                </pic:pic>
              </a:graphicData>
            </a:graphic>
            <wp14:sizeRelH relativeFrom="margin">
              <wp14:pctWidth>0</wp14:pctWidth>
            </wp14:sizeRelH>
            <wp14:sizeRelV relativeFrom="margin">
              <wp14:pctHeight>0</wp14:pctHeight>
            </wp14:sizeRelV>
          </wp:anchor>
        </w:drawing>
      </w:r>
      <w:r w:rsidRPr="003234F7">
        <w:rPr>
          <w:b/>
          <w:noProof/>
          <w:lang w:val="en-IN"/>
        </w:rPr>
        <w:drawing>
          <wp:anchor distT="0" distB="0" distL="114300" distR="114300" simplePos="0" relativeHeight="251700224" behindDoc="0" locked="0" layoutInCell="1" allowOverlap="1" wp14:anchorId="5058B84C" wp14:editId="76A32C26">
            <wp:simplePos x="0" y="0"/>
            <wp:positionH relativeFrom="column">
              <wp:posOffset>4175760</wp:posOffset>
            </wp:positionH>
            <wp:positionV relativeFrom="paragraph">
              <wp:posOffset>5887720</wp:posOffset>
            </wp:positionV>
            <wp:extent cx="1143000" cy="534035"/>
            <wp:effectExtent l="0" t="0" r="0" b="0"/>
            <wp:wrapTopAndBottom/>
            <wp:docPr id="10254" name="Picture 14" descr="Lifebondindia Logo">
              <a:extLst xmlns:a="http://schemas.openxmlformats.org/drawingml/2006/main">
                <a:ext uri="{FF2B5EF4-FFF2-40B4-BE49-F238E27FC236}">
                  <a16:creationId xmlns:a16="http://schemas.microsoft.com/office/drawing/2014/main" id="{368523BB-BBB4-E6D3-4EFB-61CFDD98A2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 name="Picture 14" descr="Lifebondindia Logo">
                      <a:extLst>
                        <a:ext uri="{FF2B5EF4-FFF2-40B4-BE49-F238E27FC236}">
                          <a16:creationId xmlns:a16="http://schemas.microsoft.com/office/drawing/2014/main" id="{368523BB-BBB4-E6D3-4EFB-61CFDD98A21C}"/>
                        </a:ext>
                      </a:extLs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43000" cy="534035"/>
                    </a:xfrm>
                    <a:prstGeom prst="rect">
                      <a:avLst/>
                    </a:prstGeom>
                    <a:noFill/>
                  </pic:spPr>
                </pic:pic>
              </a:graphicData>
            </a:graphic>
            <wp14:sizeRelH relativeFrom="margin">
              <wp14:pctWidth>0</wp14:pctWidth>
            </wp14:sizeRelH>
            <wp14:sizeRelV relativeFrom="margin">
              <wp14:pctHeight>0</wp14:pctHeight>
            </wp14:sizeRelV>
          </wp:anchor>
        </w:drawing>
      </w:r>
      <w:r w:rsidRPr="0011484D">
        <w:rPr>
          <w:b/>
          <w:noProof/>
        </w:rPr>
        <w:drawing>
          <wp:anchor distT="0" distB="0" distL="114300" distR="114300" simplePos="0" relativeHeight="251702272" behindDoc="0" locked="0" layoutInCell="1" allowOverlap="1" wp14:anchorId="6CE1A743" wp14:editId="27DAA01D">
            <wp:simplePos x="0" y="0"/>
            <wp:positionH relativeFrom="column">
              <wp:posOffset>2714625</wp:posOffset>
            </wp:positionH>
            <wp:positionV relativeFrom="paragraph">
              <wp:posOffset>5958205</wp:posOffset>
            </wp:positionV>
            <wp:extent cx="1304925" cy="412750"/>
            <wp:effectExtent l="0" t="0" r="9525" b="6350"/>
            <wp:wrapTopAndBottom/>
            <wp:docPr id="2064" name="Picture 16" descr="Microfilt India">
              <a:extLst xmlns:a="http://schemas.openxmlformats.org/drawingml/2006/main">
                <a:ext uri="{FF2B5EF4-FFF2-40B4-BE49-F238E27FC236}">
                  <a16:creationId xmlns:a16="http://schemas.microsoft.com/office/drawing/2014/main" id="{18FA6339-CF80-CAE8-E425-8970B1CB04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Picture 16" descr="Microfilt India">
                      <a:extLst>
                        <a:ext uri="{FF2B5EF4-FFF2-40B4-BE49-F238E27FC236}">
                          <a16:creationId xmlns:a16="http://schemas.microsoft.com/office/drawing/2014/main" id="{18FA6339-CF80-CAE8-E425-8970B1CB0421}"/>
                        </a:ext>
                      </a:extLst>
                    </pic:cNvPr>
                    <pic:cNvPicPr>
                      <a:picLocks noChangeAspect="1" noChangeArrowheads="1"/>
                    </pic:cNvPicPr>
                  </pic:nvPicPr>
                  <pic:blipFill rotWithShape="1">
                    <a:blip r:embed="rId44">
                      <a:extLst>
                        <a:ext uri="{28A0092B-C50C-407E-A947-70E740481C1C}">
                          <a14:useLocalDpi xmlns:a14="http://schemas.microsoft.com/office/drawing/2010/main" val="0"/>
                        </a:ext>
                      </a:extLst>
                    </a:blip>
                    <a:srcRect l="33319" b="20239"/>
                    <a:stretch>
                      <a:fillRect/>
                    </a:stretch>
                  </pic:blipFill>
                  <pic:spPr bwMode="auto">
                    <a:xfrm>
                      <a:off x="0" y="0"/>
                      <a:ext cx="1304925" cy="412750"/>
                    </a:xfrm>
                    <a:prstGeom prst="rect">
                      <a:avLst/>
                    </a:prstGeom>
                    <a:noFill/>
                  </pic:spPr>
                </pic:pic>
              </a:graphicData>
            </a:graphic>
            <wp14:sizeRelH relativeFrom="margin">
              <wp14:pctWidth>0</wp14:pctWidth>
            </wp14:sizeRelH>
            <wp14:sizeRelV relativeFrom="margin">
              <wp14:pctHeight>0</wp14:pctHeight>
            </wp14:sizeRelV>
          </wp:anchor>
        </w:drawing>
      </w:r>
      <w:r w:rsidRPr="006F7032">
        <w:rPr>
          <w:b/>
          <w:noProof/>
          <w:lang w:val="en-IN"/>
        </w:rPr>
        <w:drawing>
          <wp:anchor distT="0" distB="0" distL="114300" distR="114300" simplePos="0" relativeHeight="251699200" behindDoc="0" locked="0" layoutInCell="1" allowOverlap="1" wp14:anchorId="093D4C3C" wp14:editId="0FA24928">
            <wp:simplePos x="0" y="0"/>
            <wp:positionH relativeFrom="column">
              <wp:posOffset>1544955</wp:posOffset>
            </wp:positionH>
            <wp:positionV relativeFrom="paragraph">
              <wp:posOffset>5837555</wp:posOffset>
            </wp:positionV>
            <wp:extent cx="1017270" cy="644525"/>
            <wp:effectExtent l="0" t="0" r="0" b="3175"/>
            <wp:wrapTopAndBottom/>
            <wp:docPr id="18436" name="Picture 4" descr="Logo - Leo Precision">
              <a:extLst xmlns:a="http://schemas.openxmlformats.org/drawingml/2006/main">
                <a:ext uri="{FF2B5EF4-FFF2-40B4-BE49-F238E27FC236}">
                  <a16:creationId xmlns:a16="http://schemas.microsoft.com/office/drawing/2014/main" id="{851E5AEA-0C02-E624-A7FC-A29EAFE814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4" descr="Logo - Leo Precision">
                      <a:extLst>
                        <a:ext uri="{FF2B5EF4-FFF2-40B4-BE49-F238E27FC236}">
                          <a16:creationId xmlns:a16="http://schemas.microsoft.com/office/drawing/2014/main" id="{851E5AEA-0C02-E624-A7FC-A29EAFE81417}"/>
                        </a:ext>
                      </a:extLst>
                    </pic:cNvPr>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17270" cy="644525"/>
                    </a:xfrm>
                    <a:prstGeom prst="rect">
                      <a:avLst/>
                    </a:prstGeom>
                    <a:noFill/>
                  </pic:spPr>
                </pic:pic>
              </a:graphicData>
            </a:graphic>
            <wp14:sizeRelH relativeFrom="margin">
              <wp14:pctWidth>0</wp14:pctWidth>
            </wp14:sizeRelH>
            <wp14:sizeRelV relativeFrom="margin">
              <wp14:pctHeight>0</wp14:pctHeight>
            </wp14:sizeRelV>
          </wp:anchor>
        </w:drawing>
      </w:r>
      <w:r w:rsidRPr="00E2461D">
        <w:rPr>
          <w:b/>
          <w:noProof/>
        </w:rPr>
        <w:drawing>
          <wp:anchor distT="0" distB="0" distL="114300" distR="114300" simplePos="0" relativeHeight="251698176" behindDoc="0" locked="0" layoutInCell="1" allowOverlap="1" wp14:anchorId="5FDD2F36" wp14:editId="436926D9">
            <wp:simplePos x="0" y="0"/>
            <wp:positionH relativeFrom="margin">
              <wp:align>left</wp:align>
            </wp:positionH>
            <wp:positionV relativeFrom="paragraph">
              <wp:posOffset>5808980</wp:posOffset>
            </wp:positionV>
            <wp:extent cx="1278255" cy="561975"/>
            <wp:effectExtent l="0" t="0" r="0" b="9525"/>
            <wp:wrapTopAndBottom/>
            <wp:docPr id="18434" name="Picture 2">
              <a:extLst xmlns:a="http://schemas.openxmlformats.org/drawingml/2006/main">
                <a:ext uri="{FF2B5EF4-FFF2-40B4-BE49-F238E27FC236}">
                  <a16:creationId xmlns:a16="http://schemas.microsoft.com/office/drawing/2014/main" id="{A9A49C0D-8F18-5C84-2858-E722DAEED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a:extLst>
                        <a:ext uri="{FF2B5EF4-FFF2-40B4-BE49-F238E27FC236}">
                          <a16:creationId xmlns:a16="http://schemas.microsoft.com/office/drawing/2014/main" id="{A9A49C0D-8F18-5C84-2858-E722DAEED776}"/>
                        </a:ext>
                      </a:extLst>
                    </pic:cNvP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8255" cy="561975"/>
                    </a:xfrm>
                    <a:prstGeom prst="rect">
                      <a:avLst/>
                    </a:prstGeom>
                    <a:noFill/>
                  </pic:spPr>
                </pic:pic>
              </a:graphicData>
            </a:graphic>
            <wp14:sizeRelH relativeFrom="margin">
              <wp14:pctWidth>0</wp14:pctWidth>
            </wp14:sizeRelH>
            <wp14:sizeRelV relativeFrom="margin">
              <wp14:pctHeight>0</wp14:pctHeight>
            </wp14:sizeRelV>
          </wp:anchor>
        </w:drawing>
      </w:r>
      <w:r w:rsidRPr="00412973">
        <w:rPr>
          <w:b/>
          <w:noProof/>
          <w:lang w:val="en-IN"/>
        </w:rPr>
        <w:drawing>
          <wp:anchor distT="0" distB="0" distL="114300" distR="114300" simplePos="0" relativeHeight="251697152" behindDoc="0" locked="0" layoutInCell="1" allowOverlap="1" wp14:anchorId="340432D1" wp14:editId="201E498E">
            <wp:simplePos x="0" y="0"/>
            <wp:positionH relativeFrom="column">
              <wp:posOffset>4610100</wp:posOffset>
            </wp:positionH>
            <wp:positionV relativeFrom="paragraph">
              <wp:posOffset>5163185</wp:posOffset>
            </wp:positionV>
            <wp:extent cx="1333500" cy="464820"/>
            <wp:effectExtent l="0" t="0" r="0" b="0"/>
            <wp:wrapTopAndBottom/>
            <wp:docPr id="887587666" name="Picture 14" descr="Kusumgar">
              <a:extLst xmlns:a="http://schemas.openxmlformats.org/drawingml/2006/main">
                <a:ext uri="{FF2B5EF4-FFF2-40B4-BE49-F238E27FC236}">
                  <a16:creationId xmlns:a16="http://schemas.microsoft.com/office/drawing/2014/main" id="{5CFB49D7-0786-7EBC-D5B7-3FB53A88B9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4" descr="Kusumgar">
                      <a:extLst>
                        <a:ext uri="{FF2B5EF4-FFF2-40B4-BE49-F238E27FC236}">
                          <a16:creationId xmlns:a16="http://schemas.microsoft.com/office/drawing/2014/main" id="{5CFB49D7-0786-7EBC-D5B7-3FB53A88B9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33500" cy="464820"/>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sidRPr="009A6333">
        <w:rPr>
          <w:b/>
          <w:noProof/>
          <w:lang w:val="en-IN"/>
        </w:rPr>
        <w:drawing>
          <wp:anchor distT="0" distB="0" distL="114300" distR="114300" simplePos="0" relativeHeight="251696128" behindDoc="0" locked="0" layoutInCell="1" allowOverlap="1" wp14:anchorId="44F886F5" wp14:editId="0D5E2B97">
            <wp:simplePos x="0" y="0"/>
            <wp:positionH relativeFrom="column">
              <wp:posOffset>3057525</wp:posOffset>
            </wp:positionH>
            <wp:positionV relativeFrom="paragraph">
              <wp:posOffset>5217795</wp:posOffset>
            </wp:positionV>
            <wp:extent cx="1127760" cy="409575"/>
            <wp:effectExtent l="0" t="0" r="0" b="9525"/>
            <wp:wrapTopAndBottom/>
            <wp:docPr id="37" name="Picture 24" descr="KROMA LOGO">
              <a:extLst xmlns:a="http://schemas.openxmlformats.org/drawingml/2006/main">
                <a:ext uri="{FF2B5EF4-FFF2-40B4-BE49-F238E27FC236}">
                  <a16:creationId xmlns:a16="http://schemas.microsoft.com/office/drawing/2014/main" id="{ECF0C861-4CDA-120D-2569-3E4C24372A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4" descr="KROMA LOGO">
                      <a:extLst>
                        <a:ext uri="{FF2B5EF4-FFF2-40B4-BE49-F238E27FC236}">
                          <a16:creationId xmlns:a16="http://schemas.microsoft.com/office/drawing/2014/main" id="{ECF0C861-4CDA-120D-2569-3E4C24372A40}"/>
                        </a:ext>
                      </a:extLs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27760" cy="409575"/>
                    </a:xfrm>
                    <a:prstGeom prst="rect">
                      <a:avLst/>
                    </a:prstGeom>
                    <a:noFill/>
                  </pic:spPr>
                </pic:pic>
              </a:graphicData>
            </a:graphic>
            <wp14:sizeRelH relativeFrom="margin">
              <wp14:pctWidth>0</wp14:pctWidth>
            </wp14:sizeRelH>
            <wp14:sizeRelV relativeFrom="margin">
              <wp14:pctHeight>0</wp14:pctHeight>
            </wp14:sizeRelV>
          </wp:anchor>
        </w:drawing>
      </w:r>
      <w:r w:rsidRPr="00565C45">
        <w:rPr>
          <w:b/>
          <w:noProof/>
          <w:lang w:val="en-IN"/>
        </w:rPr>
        <w:drawing>
          <wp:anchor distT="0" distB="0" distL="114300" distR="114300" simplePos="0" relativeHeight="251695104" behindDoc="0" locked="0" layoutInCell="1" allowOverlap="1" wp14:anchorId="70BAF760" wp14:editId="4FB10E91">
            <wp:simplePos x="0" y="0"/>
            <wp:positionH relativeFrom="column">
              <wp:posOffset>1409700</wp:posOffset>
            </wp:positionH>
            <wp:positionV relativeFrom="paragraph">
              <wp:posOffset>5259070</wp:posOffset>
            </wp:positionV>
            <wp:extent cx="1407795" cy="445770"/>
            <wp:effectExtent l="0" t="0" r="1905" b="0"/>
            <wp:wrapTopAndBottom/>
            <wp:docPr id="13316" name="Picture 4" descr="K. R. Composites Pvt. Ltd.">
              <a:extLst xmlns:a="http://schemas.openxmlformats.org/drawingml/2006/main">
                <a:ext uri="{FF2B5EF4-FFF2-40B4-BE49-F238E27FC236}">
                  <a16:creationId xmlns:a16="http://schemas.microsoft.com/office/drawing/2014/main" id="{9E2B565E-8CC8-3220-2F62-0C4CB84C35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4" descr="K. R. Composites Pvt. Ltd.">
                      <a:extLst>
                        <a:ext uri="{FF2B5EF4-FFF2-40B4-BE49-F238E27FC236}">
                          <a16:creationId xmlns:a16="http://schemas.microsoft.com/office/drawing/2014/main" id="{9E2B565E-8CC8-3220-2F62-0C4CB84C35C9}"/>
                        </a:ext>
                      </a:extLst>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407795" cy="4457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F0DDA">
        <w:rPr>
          <w:b/>
          <w:noProof/>
        </w:rPr>
        <w:drawing>
          <wp:anchor distT="0" distB="0" distL="114300" distR="114300" simplePos="0" relativeHeight="251694080" behindDoc="0" locked="0" layoutInCell="1" allowOverlap="1" wp14:anchorId="5688B1B5" wp14:editId="55164F35">
            <wp:simplePos x="0" y="0"/>
            <wp:positionH relativeFrom="column">
              <wp:posOffset>152400</wp:posOffset>
            </wp:positionH>
            <wp:positionV relativeFrom="paragraph">
              <wp:posOffset>5104130</wp:posOffset>
            </wp:positionV>
            <wp:extent cx="1057275" cy="600710"/>
            <wp:effectExtent l="0" t="0" r="9525" b="8890"/>
            <wp:wrapTopAndBottom/>
            <wp:docPr id="19" name="Picture 18" descr="A red and black logo&#10;&#10;AI-generated content may be incorrect.">
              <a:extLst xmlns:a="http://schemas.openxmlformats.org/drawingml/2006/main">
                <a:ext uri="{FF2B5EF4-FFF2-40B4-BE49-F238E27FC236}">
                  <a16:creationId xmlns:a16="http://schemas.microsoft.com/office/drawing/2014/main" id="{ABB97BA9-A4BE-73E0-FE43-2E99DC22AB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red and black logo&#10;&#10;AI-generated content may be incorrect.">
                      <a:extLst>
                        <a:ext uri="{FF2B5EF4-FFF2-40B4-BE49-F238E27FC236}">
                          <a16:creationId xmlns:a16="http://schemas.microsoft.com/office/drawing/2014/main" id="{ABB97BA9-A4BE-73E0-FE43-2E99DC22AB24}"/>
                        </a:ext>
                      </a:extLst>
                    </pic:cNvPr>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057275" cy="600710"/>
                    </a:xfrm>
                    <a:prstGeom prst="rect">
                      <a:avLst/>
                    </a:prstGeom>
                  </pic:spPr>
                </pic:pic>
              </a:graphicData>
            </a:graphic>
            <wp14:sizeRelH relativeFrom="margin">
              <wp14:pctWidth>0</wp14:pctWidth>
            </wp14:sizeRelH>
            <wp14:sizeRelV relativeFrom="margin">
              <wp14:pctHeight>0</wp14:pctHeight>
            </wp14:sizeRelV>
          </wp:anchor>
        </w:drawing>
      </w:r>
      <w:r w:rsidRPr="008C240F">
        <w:rPr>
          <w:b/>
          <w:noProof/>
          <w:lang w:val="en-IN"/>
        </w:rPr>
        <w:drawing>
          <wp:anchor distT="0" distB="0" distL="114300" distR="114300" simplePos="0" relativeHeight="251693056" behindDoc="0" locked="0" layoutInCell="1" allowOverlap="1" wp14:anchorId="53E99804" wp14:editId="4379C3A5">
            <wp:simplePos x="0" y="0"/>
            <wp:positionH relativeFrom="column">
              <wp:posOffset>5286375</wp:posOffset>
            </wp:positionH>
            <wp:positionV relativeFrom="paragraph">
              <wp:posOffset>4256405</wp:posOffset>
            </wp:positionV>
            <wp:extent cx="631190" cy="668020"/>
            <wp:effectExtent l="0" t="0" r="0" b="0"/>
            <wp:wrapTopAndBottom/>
            <wp:docPr id="7176" name="Picture 8" descr="Foundarycasting">
              <a:extLst xmlns:a="http://schemas.openxmlformats.org/drawingml/2006/main">
                <a:ext uri="{FF2B5EF4-FFF2-40B4-BE49-F238E27FC236}">
                  <a16:creationId xmlns:a16="http://schemas.microsoft.com/office/drawing/2014/main" id="{0B358A71-F6A9-3538-BCA9-20C096CDD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 name="Picture 8" descr="Foundarycasting">
                      <a:extLst>
                        <a:ext uri="{FF2B5EF4-FFF2-40B4-BE49-F238E27FC236}">
                          <a16:creationId xmlns:a16="http://schemas.microsoft.com/office/drawing/2014/main" id="{0B358A71-F6A9-3538-BCA9-20C096CDDB8B}"/>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1190" cy="6680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315363E3" wp14:editId="672BD839">
            <wp:simplePos x="0" y="0"/>
            <wp:positionH relativeFrom="column">
              <wp:posOffset>3628390</wp:posOffset>
            </wp:positionH>
            <wp:positionV relativeFrom="paragraph">
              <wp:posOffset>4389755</wp:posOffset>
            </wp:positionV>
            <wp:extent cx="1294765" cy="476250"/>
            <wp:effectExtent l="0" t="0" r="635" b="0"/>
            <wp:wrapTopAndBottom/>
            <wp:docPr id="515777753" name="Picture 5" descr="HANNING MOTORS INDIA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NNING MOTORS INDIA Pvt. Lt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476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797A">
        <w:rPr>
          <w:b/>
          <w:bCs/>
          <w:noProof/>
          <w:color w:val="0070C0"/>
        </w:rPr>
        <w:drawing>
          <wp:anchor distT="0" distB="0" distL="114300" distR="114300" simplePos="0" relativeHeight="251684864" behindDoc="0" locked="0" layoutInCell="1" allowOverlap="1" wp14:anchorId="1812FDF8" wp14:editId="2BA5BEDA">
            <wp:simplePos x="0" y="0"/>
            <wp:positionH relativeFrom="margin">
              <wp:posOffset>2559685</wp:posOffset>
            </wp:positionH>
            <wp:positionV relativeFrom="paragraph">
              <wp:posOffset>4189730</wp:posOffset>
            </wp:positionV>
            <wp:extent cx="771525" cy="771525"/>
            <wp:effectExtent l="0" t="0" r="9525" b="9525"/>
            <wp:wrapTopAndBottom/>
            <wp:docPr id="1358654781" name="Picture 33">
              <a:extLst xmlns:a="http://schemas.openxmlformats.org/drawingml/2006/main">
                <a:ext uri="{FF2B5EF4-FFF2-40B4-BE49-F238E27FC236}">
                  <a16:creationId xmlns:a16="http://schemas.microsoft.com/office/drawing/2014/main" id="{A21F8909-23B2-B3C5-944D-B67C112ED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A21F8909-23B2-B3C5-944D-B67C112ED555}"/>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771525" cy="771525"/>
                    </a:xfrm>
                    <a:prstGeom prst="rect">
                      <a:avLst/>
                    </a:prstGeom>
                  </pic:spPr>
                </pic:pic>
              </a:graphicData>
            </a:graphic>
            <wp14:sizeRelH relativeFrom="margin">
              <wp14:pctWidth>0</wp14:pctWidth>
            </wp14:sizeRelH>
            <wp14:sizeRelV relativeFrom="margin">
              <wp14:pctHeight>0</wp14:pctHeight>
            </wp14:sizeRelV>
          </wp:anchor>
        </w:drawing>
      </w:r>
      <w:r w:rsidRPr="00C21B8B">
        <w:rPr>
          <w:b/>
          <w:noProof/>
          <w:lang w:val="en-IN"/>
        </w:rPr>
        <w:drawing>
          <wp:anchor distT="0" distB="0" distL="114300" distR="114300" simplePos="0" relativeHeight="251691008" behindDoc="0" locked="0" layoutInCell="1" allowOverlap="1" wp14:anchorId="10978E09" wp14:editId="2130A4C5">
            <wp:simplePos x="0" y="0"/>
            <wp:positionH relativeFrom="margin">
              <wp:posOffset>3733800</wp:posOffset>
            </wp:positionH>
            <wp:positionV relativeFrom="paragraph">
              <wp:posOffset>3550920</wp:posOffset>
            </wp:positionV>
            <wp:extent cx="857250" cy="676275"/>
            <wp:effectExtent l="0" t="0" r="0" b="9525"/>
            <wp:wrapTopAndBottom/>
            <wp:docPr id="45" name="Picture 44">
              <a:extLst xmlns:a="http://schemas.openxmlformats.org/drawingml/2006/main">
                <a:ext uri="{FF2B5EF4-FFF2-40B4-BE49-F238E27FC236}">
                  <a16:creationId xmlns:a16="http://schemas.microsoft.com/office/drawing/2014/main" id="{8A7B67E6-37A8-B78F-FEF3-7F5B66572C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a:extLst>
                        <a:ext uri="{FF2B5EF4-FFF2-40B4-BE49-F238E27FC236}">
                          <a16:creationId xmlns:a16="http://schemas.microsoft.com/office/drawing/2014/main" id="{8A7B67E6-37A8-B78F-FEF3-7F5B66572C0C}"/>
                        </a:ext>
                      </a:extLst>
                    </pic:cNvPr>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857250" cy="676275"/>
                    </a:xfrm>
                    <a:prstGeom prst="rect">
                      <a:avLst/>
                    </a:prstGeom>
                  </pic:spPr>
                </pic:pic>
              </a:graphicData>
            </a:graphic>
            <wp14:sizeRelH relativeFrom="margin">
              <wp14:pctWidth>0</wp14:pctWidth>
            </wp14:sizeRelH>
            <wp14:sizeRelV relativeFrom="margin">
              <wp14:pctHeight>0</wp14:pctHeight>
            </wp14:sizeRelV>
          </wp:anchor>
        </w:drawing>
      </w:r>
      <w:r w:rsidRPr="00EE1ECB">
        <w:rPr>
          <w:b/>
          <w:bCs/>
          <w:noProof/>
          <w:color w:val="0070C0"/>
        </w:rPr>
        <w:drawing>
          <wp:anchor distT="0" distB="0" distL="114300" distR="114300" simplePos="0" relativeHeight="251689984" behindDoc="0" locked="0" layoutInCell="1" allowOverlap="1" wp14:anchorId="622DE791" wp14:editId="161982E4">
            <wp:simplePos x="0" y="0"/>
            <wp:positionH relativeFrom="column">
              <wp:posOffset>1571625</wp:posOffset>
            </wp:positionH>
            <wp:positionV relativeFrom="paragraph">
              <wp:posOffset>4237355</wp:posOffset>
            </wp:positionV>
            <wp:extent cx="647700" cy="647700"/>
            <wp:effectExtent l="0" t="0" r="0" b="0"/>
            <wp:wrapTopAndBottom/>
            <wp:docPr id="15362" name="Picture 2" descr="Freshco">
              <a:extLst xmlns:a="http://schemas.openxmlformats.org/drawingml/2006/main">
                <a:ext uri="{FF2B5EF4-FFF2-40B4-BE49-F238E27FC236}">
                  <a16:creationId xmlns:a16="http://schemas.microsoft.com/office/drawing/2014/main" id="{F658A1B5-A6AC-7D8D-A244-295BE1BD7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descr="Freshco">
                      <a:extLst>
                        <a:ext uri="{FF2B5EF4-FFF2-40B4-BE49-F238E27FC236}">
                          <a16:creationId xmlns:a16="http://schemas.microsoft.com/office/drawing/2014/main" id="{F658A1B5-A6AC-7D8D-A244-295BE1BD752B}"/>
                        </a:ext>
                      </a:extLs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pic:spPr>
                </pic:pic>
              </a:graphicData>
            </a:graphic>
            <wp14:sizeRelH relativeFrom="margin">
              <wp14:pctWidth>0</wp14:pctWidth>
            </wp14:sizeRelH>
            <wp14:sizeRelV relativeFrom="margin">
              <wp14:pctHeight>0</wp14:pctHeight>
            </wp14:sizeRelV>
          </wp:anchor>
        </w:drawing>
      </w:r>
      <w:r w:rsidRPr="00567BC0">
        <w:rPr>
          <w:b/>
          <w:noProof/>
        </w:rPr>
        <w:drawing>
          <wp:anchor distT="0" distB="0" distL="114300" distR="114300" simplePos="0" relativeHeight="251688960" behindDoc="0" locked="0" layoutInCell="1" allowOverlap="1" wp14:anchorId="6BBF16CE" wp14:editId="1CDABC99">
            <wp:simplePos x="0" y="0"/>
            <wp:positionH relativeFrom="margin">
              <wp:posOffset>304800</wp:posOffset>
            </wp:positionH>
            <wp:positionV relativeFrom="paragraph">
              <wp:posOffset>4237355</wp:posOffset>
            </wp:positionV>
            <wp:extent cx="904875" cy="750570"/>
            <wp:effectExtent l="0" t="0" r="0" b="0"/>
            <wp:wrapTopAndBottom/>
            <wp:docPr id="818418278" name="Picture 10">
              <a:extLst xmlns:a="http://schemas.openxmlformats.org/drawingml/2006/main">
                <a:ext uri="{FF2B5EF4-FFF2-40B4-BE49-F238E27FC236}">
                  <a16:creationId xmlns:a16="http://schemas.microsoft.com/office/drawing/2014/main" id="{A0B4DEDE-17CD-609B-51FC-01DB89636A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a:extLst>
                        <a:ext uri="{FF2B5EF4-FFF2-40B4-BE49-F238E27FC236}">
                          <a16:creationId xmlns:a16="http://schemas.microsoft.com/office/drawing/2014/main" id="{A0B4DEDE-17CD-609B-51FC-01DB89636AD5}"/>
                        </a:ext>
                      </a:extLst>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904875" cy="750570"/>
                    </a:xfrm>
                    <a:prstGeom prst="rect">
                      <a:avLst/>
                    </a:prstGeom>
                    <a:noFill/>
                  </pic:spPr>
                </pic:pic>
              </a:graphicData>
            </a:graphic>
            <wp14:sizeRelH relativeFrom="margin">
              <wp14:pctWidth>0</wp14:pctWidth>
            </wp14:sizeRelH>
            <wp14:sizeRelV relativeFrom="margin">
              <wp14:pctHeight>0</wp14:pctHeight>
            </wp14:sizeRelV>
          </wp:anchor>
        </w:drawing>
      </w:r>
      <w:r w:rsidRPr="00BE68DE">
        <w:rPr>
          <w:b/>
          <w:noProof/>
        </w:rPr>
        <w:drawing>
          <wp:anchor distT="0" distB="0" distL="114300" distR="114300" simplePos="0" relativeHeight="251687936" behindDoc="0" locked="0" layoutInCell="1" allowOverlap="1" wp14:anchorId="0E81F275" wp14:editId="2A3F20D0">
            <wp:simplePos x="0" y="0"/>
            <wp:positionH relativeFrom="column">
              <wp:posOffset>4724400</wp:posOffset>
            </wp:positionH>
            <wp:positionV relativeFrom="paragraph">
              <wp:posOffset>2974975</wp:posOffset>
            </wp:positionV>
            <wp:extent cx="1328420" cy="362585"/>
            <wp:effectExtent l="0" t="0" r="5080" b="0"/>
            <wp:wrapTopAndBottom/>
            <wp:docPr id="28" name="Graphic 27">
              <a:extLst xmlns:a="http://schemas.openxmlformats.org/drawingml/2006/main">
                <a:ext uri="{FF2B5EF4-FFF2-40B4-BE49-F238E27FC236}">
                  <a16:creationId xmlns:a16="http://schemas.microsoft.com/office/drawing/2014/main" id="{CB20EEDE-66FF-E3A0-972E-5AF25C000F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7">
                      <a:extLst>
                        <a:ext uri="{FF2B5EF4-FFF2-40B4-BE49-F238E27FC236}">
                          <a16:creationId xmlns:a16="http://schemas.microsoft.com/office/drawing/2014/main" id="{CB20EEDE-66FF-E3A0-972E-5AF25C000FBA}"/>
                        </a:ext>
                      </a:extLst>
                    </pic:cNvPr>
                    <pic:cNvPicPr>
                      <a:picLocks noChangeAspect="1"/>
                    </pic:cNvPicPr>
                  </pic:nvPicPr>
                  <pic:blipFill>
                    <a:blip r:embed="rId57">
                      <a:extLst>
                        <a:ext uri="{96DAC541-7B7A-43D3-8B79-37D633B846F1}">
                          <asvg:svgBlip xmlns:asvg="http://schemas.microsoft.com/office/drawing/2016/SVG/main" r:embed="rId58"/>
                        </a:ext>
                      </a:extLst>
                    </a:blip>
                    <a:stretch>
                      <a:fillRect/>
                    </a:stretch>
                  </pic:blipFill>
                  <pic:spPr>
                    <a:xfrm>
                      <a:off x="0" y="0"/>
                      <a:ext cx="1328420" cy="362585"/>
                    </a:xfrm>
                    <a:prstGeom prst="rect">
                      <a:avLst/>
                    </a:prstGeom>
                  </pic:spPr>
                </pic:pic>
              </a:graphicData>
            </a:graphic>
            <wp14:sizeRelH relativeFrom="margin">
              <wp14:pctWidth>0</wp14:pctWidth>
            </wp14:sizeRelH>
            <wp14:sizeRelV relativeFrom="margin">
              <wp14:pctHeight>0</wp14:pctHeight>
            </wp14:sizeRelV>
          </wp:anchor>
        </w:drawing>
      </w:r>
      <w:r w:rsidRPr="007E473F">
        <w:rPr>
          <w:b/>
          <w:noProof/>
          <w:lang w:val="en-IN"/>
        </w:rPr>
        <w:drawing>
          <wp:anchor distT="0" distB="0" distL="114300" distR="114300" simplePos="0" relativeHeight="251685888" behindDoc="0" locked="0" layoutInCell="1" allowOverlap="1" wp14:anchorId="52DA88C7" wp14:editId="24BE237F">
            <wp:simplePos x="0" y="0"/>
            <wp:positionH relativeFrom="column">
              <wp:posOffset>4820285</wp:posOffset>
            </wp:positionH>
            <wp:positionV relativeFrom="paragraph">
              <wp:posOffset>3637280</wp:posOffset>
            </wp:positionV>
            <wp:extent cx="1349375" cy="391795"/>
            <wp:effectExtent l="0" t="0" r="3175" b="8255"/>
            <wp:wrapTopAndBottom/>
            <wp:docPr id="15" name="Picture 14">
              <a:extLst xmlns:a="http://schemas.openxmlformats.org/drawingml/2006/main">
                <a:ext uri="{FF2B5EF4-FFF2-40B4-BE49-F238E27FC236}">
                  <a16:creationId xmlns:a16="http://schemas.microsoft.com/office/drawing/2014/main" id="{C65CCF86-5A3A-C37B-9416-975C66245D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65CCF86-5A3A-C37B-9416-975C66245D32}"/>
                        </a:ext>
                      </a:extLst>
                    </pic:cNvPr>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349375" cy="391795"/>
                    </a:xfrm>
                    <a:prstGeom prst="rect">
                      <a:avLst/>
                    </a:prstGeom>
                    <a:solidFill>
                      <a:srgbClr val="3B5D92"/>
                    </a:solidFill>
                  </pic:spPr>
                </pic:pic>
              </a:graphicData>
            </a:graphic>
            <wp14:sizeRelH relativeFrom="margin">
              <wp14:pctWidth>0</wp14:pctWidth>
            </wp14:sizeRelH>
            <wp14:sizeRelV relativeFrom="margin">
              <wp14:pctHeight>0</wp14:pctHeight>
            </wp14:sizeRelV>
          </wp:anchor>
        </w:drawing>
      </w:r>
      <w:r w:rsidRPr="00016DB3">
        <w:rPr>
          <w:b/>
          <w:noProof/>
        </w:rPr>
        <w:drawing>
          <wp:anchor distT="0" distB="0" distL="114300" distR="114300" simplePos="0" relativeHeight="251686912" behindDoc="0" locked="0" layoutInCell="1" allowOverlap="1" wp14:anchorId="2D647383" wp14:editId="01B04129">
            <wp:simplePos x="0" y="0"/>
            <wp:positionH relativeFrom="margin">
              <wp:align>center</wp:align>
            </wp:positionH>
            <wp:positionV relativeFrom="paragraph">
              <wp:posOffset>3561080</wp:posOffset>
            </wp:positionV>
            <wp:extent cx="1504950" cy="589280"/>
            <wp:effectExtent l="0" t="0" r="0" b="1270"/>
            <wp:wrapTopAndBottom/>
            <wp:docPr id="1952096521" name="Picture 19">
              <a:extLst xmlns:a="http://schemas.openxmlformats.org/drawingml/2006/main">
                <a:ext uri="{FF2B5EF4-FFF2-40B4-BE49-F238E27FC236}">
                  <a16:creationId xmlns:a16="http://schemas.microsoft.com/office/drawing/2014/main" id="{AC8500F2-D22A-4159-5822-EDB51CFE9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AC8500F2-D22A-4159-5822-EDB51CFE92A0}"/>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1504950" cy="589280"/>
                    </a:xfrm>
                    <a:prstGeom prst="rect">
                      <a:avLst/>
                    </a:prstGeom>
                  </pic:spPr>
                </pic:pic>
              </a:graphicData>
            </a:graphic>
            <wp14:sizeRelH relativeFrom="margin">
              <wp14:pctWidth>0</wp14:pctWidth>
            </wp14:sizeRelH>
            <wp14:sizeRelV relativeFrom="margin">
              <wp14:pctHeight>0</wp14:pctHeight>
            </wp14:sizeRelV>
          </wp:anchor>
        </w:drawing>
      </w:r>
      <w:r w:rsidRPr="00E26BC7">
        <w:rPr>
          <w:b/>
          <w:noProof/>
        </w:rPr>
        <w:drawing>
          <wp:anchor distT="0" distB="0" distL="114300" distR="114300" simplePos="0" relativeHeight="251683840" behindDoc="0" locked="0" layoutInCell="1" allowOverlap="1" wp14:anchorId="61C069D4" wp14:editId="2DA8E31B">
            <wp:simplePos x="0" y="0"/>
            <wp:positionH relativeFrom="column">
              <wp:posOffset>3067050</wp:posOffset>
            </wp:positionH>
            <wp:positionV relativeFrom="paragraph">
              <wp:posOffset>2951480</wp:posOffset>
            </wp:positionV>
            <wp:extent cx="1419225" cy="386080"/>
            <wp:effectExtent l="0" t="0" r="9525" b="0"/>
            <wp:wrapTopAndBottom/>
            <wp:docPr id="18" name="Graphic 17">
              <a:extLst xmlns:a="http://schemas.openxmlformats.org/drawingml/2006/main">
                <a:ext uri="{FF2B5EF4-FFF2-40B4-BE49-F238E27FC236}">
                  <a16:creationId xmlns:a16="http://schemas.microsoft.com/office/drawing/2014/main" id="{F7A43233-4F30-C096-25A8-2AA7FE4DE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a:extLst>
                        <a:ext uri="{FF2B5EF4-FFF2-40B4-BE49-F238E27FC236}">
                          <a16:creationId xmlns:a16="http://schemas.microsoft.com/office/drawing/2014/main" id="{F7A43233-4F30-C096-25A8-2AA7FE4DE61F}"/>
                        </a:ext>
                      </a:extLst>
                    </pic:cNvPr>
                    <pic:cNvPicPr>
                      <a:picLocks noChangeAspect="1"/>
                    </pic:cNvPicPr>
                  </pic:nvPicPr>
                  <pic:blipFill>
                    <a:blip r:embed="rId61">
                      <a:extLst>
                        <a:ext uri="{96DAC541-7B7A-43D3-8B79-37D633B846F1}">
                          <asvg:svgBlip xmlns:asvg="http://schemas.microsoft.com/office/drawing/2016/SVG/main" r:embed="rId62"/>
                        </a:ext>
                      </a:extLst>
                    </a:blip>
                    <a:stretch>
                      <a:fillRect/>
                    </a:stretch>
                  </pic:blipFill>
                  <pic:spPr>
                    <a:xfrm>
                      <a:off x="0" y="0"/>
                      <a:ext cx="1419225" cy="386080"/>
                    </a:xfrm>
                    <a:prstGeom prst="rect">
                      <a:avLst/>
                    </a:prstGeom>
                  </pic:spPr>
                </pic:pic>
              </a:graphicData>
            </a:graphic>
            <wp14:sizeRelH relativeFrom="margin">
              <wp14:pctWidth>0</wp14:pctWidth>
            </wp14:sizeRelH>
            <wp14:sizeRelV relativeFrom="margin">
              <wp14:pctHeight>0</wp14:pctHeight>
            </wp14:sizeRelV>
          </wp:anchor>
        </w:drawing>
      </w:r>
      <w:r w:rsidRPr="00675844">
        <w:rPr>
          <w:b/>
          <w:bCs/>
          <w:noProof/>
          <w:color w:val="0070C0"/>
        </w:rPr>
        <w:drawing>
          <wp:anchor distT="0" distB="0" distL="114300" distR="114300" simplePos="0" relativeHeight="251682816" behindDoc="0" locked="0" layoutInCell="1" allowOverlap="1" wp14:anchorId="431D3B4E" wp14:editId="5378F787">
            <wp:simplePos x="0" y="0"/>
            <wp:positionH relativeFrom="margin">
              <wp:align>left</wp:align>
            </wp:positionH>
            <wp:positionV relativeFrom="paragraph">
              <wp:posOffset>3713480</wp:posOffset>
            </wp:positionV>
            <wp:extent cx="1976120" cy="358140"/>
            <wp:effectExtent l="0" t="0" r="5080" b="3810"/>
            <wp:wrapTopAndBottom/>
            <wp:docPr id="21" name="Picture 6">
              <a:extLst xmlns:a="http://schemas.openxmlformats.org/drawingml/2006/main">
                <a:ext uri="{FF2B5EF4-FFF2-40B4-BE49-F238E27FC236}">
                  <a16:creationId xmlns:a16="http://schemas.microsoft.com/office/drawing/2014/main" id="{BA6953DE-18EC-4784-7B91-B5C20FBF58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a:extLst>
                        <a:ext uri="{FF2B5EF4-FFF2-40B4-BE49-F238E27FC236}">
                          <a16:creationId xmlns:a16="http://schemas.microsoft.com/office/drawing/2014/main" id="{BA6953DE-18EC-4784-7B91-B5C20FBF58DE}"/>
                        </a:ext>
                      </a:extLst>
                    </pic:cNvPr>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76120" cy="358140"/>
                    </a:xfrm>
                    <a:prstGeom prst="rect">
                      <a:avLst/>
                    </a:prstGeom>
                    <a:solidFill>
                      <a:srgbClr val="3B5D92"/>
                    </a:solidFill>
                  </pic:spPr>
                </pic:pic>
              </a:graphicData>
            </a:graphic>
          </wp:anchor>
        </w:drawing>
      </w:r>
      <w:r w:rsidRPr="002203C0">
        <w:rPr>
          <w:b/>
          <w:bCs/>
          <w:noProof/>
          <w:color w:val="0070C0"/>
        </w:rPr>
        <w:drawing>
          <wp:anchor distT="0" distB="0" distL="114300" distR="114300" simplePos="0" relativeHeight="251681792" behindDoc="0" locked="0" layoutInCell="1" allowOverlap="1" wp14:anchorId="62BCC7DD" wp14:editId="7F4C509C">
            <wp:simplePos x="0" y="0"/>
            <wp:positionH relativeFrom="column">
              <wp:posOffset>1057275</wp:posOffset>
            </wp:positionH>
            <wp:positionV relativeFrom="paragraph">
              <wp:posOffset>3046730</wp:posOffset>
            </wp:positionV>
            <wp:extent cx="1781175" cy="370205"/>
            <wp:effectExtent l="0" t="0" r="9525" b="0"/>
            <wp:wrapTopAndBottom/>
            <wp:docPr id="20" name="Picture 4" descr="Akshar Group">
              <a:extLst xmlns:a="http://schemas.openxmlformats.org/drawingml/2006/main">
                <a:ext uri="{FF2B5EF4-FFF2-40B4-BE49-F238E27FC236}">
                  <a16:creationId xmlns:a16="http://schemas.microsoft.com/office/drawing/2014/main" id="{CDE019A8-1750-07A4-39A2-4030DB4939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Akshar Group">
                      <a:extLst>
                        <a:ext uri="{FF2B5EF4-FFF2-40B4-BE49-F238E27FC236}">
                          <a16:creationId xmlns:a16="http://schemas.microsoft.com/office/drawing/2014/main" id="{CDE019A8-1750-07A4-39A2-4030DB4939C7}"/>
                        </a:ext>
                      </a:extLs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81175" cy="370205"/>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0" locked="0" layoutInCell="1" allowOverlap="1" wp14:anchorId="2DBD5D05" wp14:editId="54A65578">
            <wp:simplePos x="0" y="0"/>
            <wp:positionH relativeFrom="column">
              <wp:posOffset>38100</wp:posOffset>
            </wp:positionH>
            <wp:positionV relativeFrom="paragraph">
              <wp:posOffset>3056255</wp:posOffset>
            </wp:positionV>
            <wp:extent cx="752475" cy="438150"/>
            <wp:effectExtent l="0" t="0" r="9525" b="0"/>
            <wp:wrapTopAndBottom/>
            <wp:docPr id="1804984932" name="Picture 4" descr="Atul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ul Ltd"/>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52475" cy="438150"/>
                    </a:xfrm>
                    <a:prstGeom prst="rect">
                      <a:avLst/>
                    </a:prstGeom>
                    <a:noFill/>
                    <a:ln>
                      <a:noFill/>
                    </a:ln>
                  </pic:spPr>
                </pic:pic>
              </a:graphicData>
            </a:graphic>
          </wp:anchor>
        </w:drawing>
      </w:r>
      <w:r w:rsidRPr="00CB2516">
        <w:rPr>
          <w:noProof/>
        </w:rPr>
        <w:drawing>
          <wp:anchor distT="0" distB="0" distL="114300" distR="114300" simplePos="0" relativeHeight="251677696" behindDoc="0" locked="0" layoutInCell="1" allowOverlap="1" wp14:anchorId="0C29AF78" wp14:editId="363D3E06">
            <wp:simplePos x="0" y="0"/>
            <wp:positionH relativeFrom="margin">
              <wp:posOffset>1285875</wp:posOffset>
            </wp:positionH>
            <wp:positionV relativeFrom="paragraph">
              <wp:posOffset>2211734</wp:posOffset>
            </wp:positionV>
            <wp:extent cx="1307465" cy="586105"/>
            <wp:effectExtent l="0" t="0" r="6985" b="4445"/>
            <wp:wrapTopAndBottom/>
            <wp:docPr id="1749683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83696" name=""/>
                    <pic:cNvPicPr/>
                  </pic:nvPicPr>
                  <pic:blipFill>
                    <a:blip r:embed="rId66">
                      <a:extLst>
                        <a:ext uri="{28A0092B-C50C-407E-A947-70E740481C1C}">
                          <a14:useLocalDpi xmlns:a14="http://schemas.microsoft.com/office/drawing/2010/main" val="0"/>
                        </a:ext>
                      </a:extLst>
                    </a:blip>
                    <a:stretch>
                      <a:fillRect/>
                    </a:stretch>
                  </pic:blipFill>
                  <pic:spPr>
                    <a:xfrm>
                      <a:off x="0" y="0"/>
                      <a:ext cx="1307465" cy="58610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74624" behindDoc="0" locked="0" layoutInCell="1" allowOverlap="1" wp14:anchorId="66814531" wp14:editId="084860EA">
            <wp:simplePos x="0" y="0"/>
            <wp:positionH relativeFrom="margin">
              <wp:posOffset>-116958</wp:posOffset>
            </wp:positionH>
            <wp:positionV relativeFrom="paragraph">
              <wp:posOffset>2259330</wp:posOffset>
            </wp:positionV>
            <wp:extent cx="1084580" cy="569595"/>
            <wp:effectExtent l="0" t="0" r="1270" b="1905"/>
            <wp:wrapTopAndBottom/>
            <wp:docPr id="42" name="Picture 41">
              <a:extLst xmlns:a="http://schemas.openxmlformats.org/drawingml/2006/main">
                <a:ext uri="{FF2B5EF4-FFF2-40B4-BE49-F238E27FC236}">
                  <a16:creationId xmlns:a16="http://schemas.microsoft.com/office/drawing/2014/main" id="{1B79D026-B0EF-23C3-4626-A2F7317765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1">
                      <a:extLst>
                        <a:ext uri="{FF2B5EF4-FFF2-40B4-BE49-F238E27FC236}">
                          <a16:creationId xmlns:a16="http://schemas.microsoft.com/office/drawing/2014/main" id="{1B79D026-B0EF-23C3-4626-A2F7317765D3}"/>
                        </a:ext>
                      </a:extLst>
                    </pic:cNvPr>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084580" cy="56959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67456" behindDoc="0" locked="0" layoutInCell="1" allowOverlap="1" wp14:anchorId="5BBAAB00" wp14:editId="233F0F78">
            <wp:simplePos x="0" y="0"/>
            <wp:positionH relativeFrom="column">
              <wp:posOffset>3051086</wp:posOffset>
            </wp:positionH>
            <wp:positionV relativeFrom="paragraph">
              <wp:posOffset>207926</wp:posOffset>
            </wp:positionV>
            <wp:extent cx="722630" cy="459105"/>
            <wp:effectExtent l="0" t="0" r="1270" b="0"/>
            <wp:wrapTopAndBottom/>
            <wp:docPr id="2092" name="Picture 44" descr="Logo">
              <a:extLst xmlns:a="http://schemas.openxmlformats.org/drawingml/2006/main">
                <a:ext uri="{FF2B5EF4-FFF2-40B4-BE49-F238E27FC236}">
                  <a16:creationId xmlns:a16="http://schemas.microsoft.com/office/drawing/2014/main" id="{7D1DF0DA-8C72-F776-A8D5-F966F92E6B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Picture 44" descr="Logo">
                      <a:extLst>
                        <a:ext uri="{FF2B5EF4-FFF2-40B4-BE49-F238E27FC236}">
                          <a16:creationId xmlns:a16="http://schemas.microsoft.com/office/drawing/2014/main" id="{7D1DF0DA-8C72-F776-A8D5-F966F92E6BC5}"/>
                        </a:ext>
                      </a:extLst>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22630" cy="459105"/>
                    </a:xfrm>
                    <a:prstGeom prst="rect">
                      <a:avLst/>
                    </a:prstGeom>
                    <a:noFill/>
                  </pic:spPr>
                </pic:pic>
              </a:graphicData>
            </a:graphic>
            <wp14:sizeRelH relativeFrom="margin">
              <wp14:pctWidth>0</wp14:pctWidth>
            </wp14:sizeRelH>
            <wp14:sizeRelV relativeFrom="margin">
              <wp14:pctHeight>0</wp14:pctHeight>
            </wp14:sizeRelV>
          </wp:anchor>
        </w:drawing>
      </w:r>
      <w:r w:rsidRPr="00CB2516">
        <w:rPr>
          <w:b/>
          <w:noProof/>
          <w:sz w:val="24"/>
          <w:szCs w:val="24"/>
          <w:lang w:val="en-IN"/>
        </w:rPr>
        <w:drawing>
          <wp:anchor distT="0" distB="0" distL="114300" distR="114300" simplePos="0" relativeHeight="251666432" behindDoc="0" locked="0" layoutInCell="1" allowOverlap="1" wp14:anchorId="45413AB9" wp14:editId="727693A9">
            <wp:simplePos x="0" y="0"/>
            <wp:positionH relativeFrom="column">
              <wp:posOffset>1133475</wp:posOffset>
            </wp:positionH>
            <wp:positionV relativeFrom="paragraph">
              <wp:posOffset>303530</wp:posOffset>
            </wp:positionV>
            <wp:extent cx="1594485" cy="250190"/>
            <wp:effectExtent l="0" t="0" r="5715" b="0"/>
            <wp:wrapTopAndBottom/>
            <wp:docPr id="823352346" name="Picture 46">
              <a:extLst xmlns:a="http://schemas.openxmlformats.org/drawingml/2006/main">
                <a:ext uri="{FF2B5EF4-FFF2-40B4-BE49-F238E27FC236}">
                  <a16:creationId xmlns:a16="http://schemas.microsoft.com/office/drawing/2014/main" id="{75B59435-4885-6E53-0D5C-31552D3B52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75B59435-4885-6E53-0D5C-31552D3B52B1}"/>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1594485" cy="25019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4384" behindDoc="0" locked="0" layoutInCell="1" allowOverlap="1" wp14:anchorId="4A0BAD09" wp14:editId="3CFA08D0">
            <wp:simplePos x="0" y="0"/>
            <wp:positionH relativeFrom="margin">
              <wp:align>left</wp:align>
            </wp:positionH>
            <wp:positionV relativeFrom="paragraph">
              <wp:posOffset>309880</wp:posOffset>
            </wp:positionV>
            <wp:extent cx="1009650" cy="321310"/>
            <wp:effectExtent l="0" t="0" r="0" b="2540"/>
            <wp:wrapTopAndBottom/>
            <wp:docPr id="10996684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70">
                      <a:extLst>
                        <a:ext uri="{28A0092B-C50C-407E-A947-70E740481C1C}">
                          <a14:useLocalDpi xmlns:a14="http://schemas.microsoft.com/office/drawing/2010/main" val="0"/>
                        </a:ext>
                      </a:extLst>
                    </a:blip>
                    <a:srcRect t="33522" b="34627"/>
                    <a:stretch>
                      <a:fillRect/>
                    </a:stretch>
                  </pic:blipFill>
                  <pic:spPr bwMode="auto">
                    <a:xfrm>
                      <a:off x="0" y="0"/>
                      <a:ext cx="1022809" cy="3256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sz w:val="24"/>
          <w:szCs w:val="24"/>
          <w:lang w:val="en-IN"/>
        </w:rPr>
        <w:t xml:space="preserve"> </w:t>
      </w:r>
      <w:r w:rsidRPr="00CB2516">
        <w:t xml:space="preserve">  </w:t>
      </w:r>
    </w:p>
    <w:p w14:paraId="16B18214" w14:textId="77777777" w:rsidR="000D2CEF" w:rsidRPr="00CB2516" w:rsidRDefault="000D2CEF" w:rsidP="000D2CEF">
      <w:pPr>
        <w:pStyle w:val="Heading3"/>
      </w:pPr>
      <w:bookmarkStart w:id="134" w:name="_Toc212644714"/>
      <w:bookmarkStart w:id="135" w:name="_Toc212911874"/>
      <w:bookmarkEnd w:id="132"/>
      <w:r w:rsidRPr="00CB2516">
        <w:lastRenderedPageBreak/>
        <w:t>To Schedule Your Free Assessment:</w:t>
      </w:r>
      <w:bookmarkEnd w:id="134"/>
      <w:bookmarkEnd w:id="135"/>
      <w:r w:rsidRPr="007F0DDA">
        <w:rPr>
          <w:caps w:val="0"/>
          <w:noProof/>
          <w:spacing w:val="0"/>
        </w:rPr>
        <w:t xml:space="preserve"> </w:t>
      </w:r>
    </w:p>
    <w:p w14:paraId="32D800D3" w14:textId="77777777" w:rsidR="000D2CEF" w:rsidRPr="00CB2516" w:rsidRDefault="000D2CEF" w:rsidP="000D2CEF">
      <w:pPr>
        <w:numPr>
          <w:ilvl w:val="0"/>
          <w:numId w:val="46"/>
        </w:numPr>
        <w:spacing w:before="240" w:after="0"/>
      </w:pPr>
      <w:r w:rsidRPr="00CB2516">
        <w:rPr>
          <w:bCs/>
          <w:color w:val="262626" w:themeColor="text1" w:themeTint="D9"/>
        </w:rPr>
        <w:t>Email:</w:t>
      </w:r>
      <w:r w:rsidRPr="00CB2516">
        <w:rPr>
          <w:color w:val="262626" w:themeColor="text1" w:themeTint="D9"/>
        </w:rPr>
        <w:t xml:space="preserve"> </w:t>
      </w:r>
      <w:hyperlink r:id="rId71" w:history="1">
        <w:r w:rsidRPr="00CB2516">
          <w:rPr>
            <w:rStyle w:val="Hyperlink"/>
            <w:color w:val="0070C0"/>
          </w:rPr>
          <w:t>sales@mygreendot.co.in,</w:t>
        </w:r>
      </w:hyperlink>
      <w:r w:rsidRPr="00CB2516">
        <w:t xml:space="preserve"> </w:t>
      </w:r>
    </w:p>
    <w:p w14:paraId="23A4640A" w14:textId="77777777" w:rsidR="000D2CEF" w:rsidRPr="00CB2516" w:rsidRDefault="000D2CEF" w:rsidP="000D2CEF">
      <w:pPr>
        <w:numPr>
          <w:ilvl w:val="0"/>
          <w:numId w:val="46"/>
        </w:numPr>
        <w:spacing w:before="240" w:after="0"/>
      </w:pPr>
      <w:r w:rsidRPr="00CB2516">
        <w:rPr>
          <w:bCs/>
          <w:color w:val="262626" w:themeColor="text1" w:themeTint="D9"/>
        </w:rPr>
        <w:t>Phone:</w:t>
      </w:r>
      <w:r w:rsidRPr="00CB2516">
        <w:t xml:space="preserve"> </w:t>
      </w:r>
      <w:r w:rsidRPr="00CB2516">
        <w:rPr>
          <w:b w:val="0"/>
          <w:bCs/>
          <w:color w:val="262626" w:themeColor="text1" w:themeTint="D9"/>
        </w:rPr>
        <w:t>+91 8141042060</w:t>
      </w:r>
      <w:r w:rsidRPr="00CB2516">
        <w:rPr>
          <w:noProof/>
        </w:rPr>
        <w:t xml:space="preserve"> </w:t>
      </w:r>
    </w:p>
    <w:p w14:paraId="749E8EC0" w14:textId="77777777" w:rsidR="000D2CEF" w:rsidRPr="00F173FA" w:rsidRDefault="000D2CEF" w:rsidP="000D2CEF">
      <w:pPr>
        <w:pStyle w:val="ListParagraph"/>
        <w:numPr>
          <w:ilvl w:val="0"/>
          <w:numId w:val="46"/>
        </w:numPr>
        <w:spacing w:before="240" w:after="0"/>
      </w:pPr>
      <w:r w:rsidRPr="00CB2516">
        <w:rPr>
          <w:noProof/>
        </w:rPr>
        <w:drawing>
          <wp:anchor distT="0" distB="0" distL="114300" distR="114300" simplePos="0" relativeHeight="251662336" behindDoc="0" locked="0" layoutInCell="1" allowOverlap="1" wp14:anchorId="5F30E588" wp14:editId="71E287AB">
            <wp:simplePos x="0" y="0"/>
            <wp:positionH relativeFrom="margin">
              <wp:posOffset>2115805</wp:posOffset>
            </wp:positionH>
            <wp:positionV relativeFrom="paragraph">
              <wp:posOffset>703816</wp:posOffset>
            </wp:positionV>
            <wp:extent cx="1786255" cy="1786255"/>
            <wp:effectExtent l="0" t="0" r="4445" b="4445"/>
            <wp:wrapTopAndBottom/>
            <wp:docPr id="5690866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86667" name="Picture 569086667"/>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786255" cy="1786255"/>
                    </a:xfrm>
                    <a:prstGeom prst="rect">
                      <a:avLst/>
                    </a:prstGeom>
                  </pic:spPr>
                </pic:pic>
              </a:graphicData>
            </a:graphic>
            <wp14:sizeRelH relativeFrom="margin">
              <wp14:pctWidth>0</wp14:pctWidth>
            </wp14:sizeRelH>
            <wp14:sizeRelV relativeFrom="margin">
              <wp14:pctHeight>0</wp14:pctHeight>
            </wp14:sizeRelV>
          </wp:anchor>
        </w:drawing>
      </w:r>
      <w:r w:rsidRPr="00061486">
        <w:rPr>
          <w:bCs/>
          <w:color w:val="262626" w:themeColor="text1" w:themeTint="D9"/>
        </w:rPr>
        <w:t>Website</w:t>
      </w:r>
      <w:r w:rsidRPr="00061486">
        <w:rPr>
          <w:bCs/>
        </w:rPr>
        <w:t>:</w:t>
      </w:r>
      <w:r w:rsidRPr="00CB2516">
        <w:t xml:space="preserve"> </w:t>
      </w:r>
      <w:hyperlink w:history="1">
        <w:r w:rsidRPr="00061486">
          <w:rPr>
            <w:rStyle w:val="Hyperlink"/>
            <w:color w:val="0070C0"/>
          </w:rPr>
          <w:t xml:space="preserve">www.mygreendot.co.in </w:t>
        </w:r>
      </w:hyperlink>
      <w:r w:rsidRPr="00061486">
        <w:rPr>
          <w:bCs/>
          <w:color w:val="0070C0"/>
        </w:rPr>
        <w:t xml:space="preserve"> </w:t>
      </w:r>
    </w:p>
    <w:sectPr w:rsidR="000D2CEF" w:rsidRPr="00F173FA" w:rsidSect="00C64EB0">
      <w:headerReference w:type="even" r:id="rId73"/>
      <w:headerReference w:type="default" r:id="rId74"/>
      <w:footerReference w:type="even" r:id="rId75"/>
      <w:footerReference w:type="default" r:id="rId76"/>
      <w:headerReference w:type="first" r:id="rId77"/>
      <w:footerReference w:type="first" r:id="rId7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4BD9E" w14:textId="77777777" w:rsidR="001322B9" w:rsidRDefault="001322B9" w:rsidP="0022162F">
      <w:pPr>
        <w:spacing w:after="0" w:line="240" w:lineRule="auto"/>
      </w:pPr>
      <w:r>
        <w:separator/>
      </w:r>
    </w:p>
  </w:endnote>
  <w:endnote w:type="continuationSeparator" w:id="0">
    <w:p w14:paraId="5BAEE63C" w14:textId="77777777" w:rsidR="001322B9" w:rsidRDefault="001322B9" w:rsidP="00221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B1915" w14:textId="77777777" w:rsidR="00CE493B" w:rsidRDefault="00CE49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C3AA7" w14:textId="318A8A6F" w:rsidR="00CE493B" w:rsidRPr="00CE493B" w:rsidRDefault="00CE493B">
    <w:pPr>
      <w:pStyle w:val="Footer"/>
      <w:rPr>
        <w:color w:val="262626" w:themeColor="text1" w:themeTint="D9"/>
        <w:lang w:val="en-US"/>
      </w:rPr>
    </w:pPr>
    <w:r w:rsidRPr="001C2D31">
      <w:rPr>
        <w:color w:val="262626" w:themeColor="text1" w:themeTint="D9"/>
        <w:lang w:val="en-US"/>
      </w:rPr>
      <w:t xml:space="preserve">© 2025 </w:t>
    </w:r>
    <w:proofErr w:type="spellStart"/>
    <w:r>
      <w:rPr>
        <w:color w:val="262626" w:themeColor="text1" w:themeTint="D9"/>
        <w:lang w:val="en-US"/>
      </w:rPr>
      <w:t>g</w:t>
    </w:r>
    <w:r w:rsidRPr="001C2D31">
      <w:rPr>
        <w:color w:val="262626" w:themeColor="text1" w:themeTint="D9"/>
        <w:lang w:val="en-US"/>
      </w:rPr>
      <w:t>reendot</w:t>
    </w:r>
    <w:proofErr w:type="spellEnd"/>
    <w:r w:rsidRPr="001C2D31">
      <w:rPr>
        <w:color w:val="262626" w:themeColor="text1" w:themeTint="D9"/>
        <w:lang w:val="en-US"/>
      </w:rPr>
      <w:t xml:space="preserve"> Management Solutions.  All rights reserved.</w:t>
    </w:r>
    <w:r w:rsidRPr="00FB2545">
      <w:rPr>
        <w:color w:val="262626" w:themeColor="text1" w:themeTint="D9"/>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9660A" w14:textId="77777777" w:rsidR="00CE493B" w:rsidRDefault="00CE4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00ED8" w14:textId="77777777" w:rsidR="001322B9" w:rsidRDefault="001322B9" w:rsidP="0022162F">
      <w:pPr>
        <w:spacing w:after="0" w:line="240" w:lineRule="auto"/>
      </w:pPr>
      <w:r>
        <w:separator/>
      </w:r>
    </w:p>
  </w:footnote>
  <w:footnote w:type="continuationSeparator" w:id="0">
    <w:p w14:paraId="5B3FA862" w14:textId="77777777" w:rsidR="001322B9" w:rsidRDefault="001322B9" w:rsidP="00221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0F3D8" w14:textId="77777777" w:rsidR="00CE493B" w:rsidRDefault="00CE49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4CD6C" w14:textId="4309950A" w:rsidR="0022162F" w:rsidRDefault="0022162F">
    <w:pPr>
      <w:pStyle w:val="Header"/>
    </w:pPr>
    <w:r>
      <w:rPr>
        <w:noProof/>
      </w:rPr>
      <w:drawing>
        <wp:anchor distT="0" distB="0" distL="114300" distR="114300" simplePos="0" relativeHeight="251659264" behindDoc="0" locked="0" layoutInCell="1" allowOverlap="1" wp14:anchorId="61A76E55" wp14:editId="64B077AB">
          <wp:simplePos x="0" y="0"/>
          <wp:positionH relativeFrom="column">
            <wp:posOffset>5495925</wp:posOffset>
          </wp:positionH>
          <wp:positionV relativeFrom="paragraph">
            <wp:posOffset>-344805</wp:posOffset>
          </wp:positionV>
          <wp:extent cx="1087120" cy="728127"/>
          <wp:effectExtent l="0" t="0" r="0" b="0"/>
          <wp:wrapNone/>
          <wp:docPr id="156822200" name="Picture 2" descr="A green ova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50610" name="Picture 2" descr="A green oval with black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728127"/>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52110" w14:textId="77777777" w:rsidR="00CE493B" w:rsidRDefault="00CE49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086C"/>
    <w:multiLevelType w:val="multilevel"/>
    <w:tmpl w:val="76C6FA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46EF5"/>
    <w:multiLevelType w:val="hybridMultilevel"/>
    <w:tmpl w:val="9ED4A83C"/>
    <w:lvl w:ilvl="0" w:tplc="AD787028">
      <w:start w:val="1"/>
      <w:numFmt w:val="bullet"/>
      <w:lvlText w:val=""/>
      <w:lvlJc w:val="left"/>
      <w:pPr>
        <w:ind w:left="720" w:hanging="360"/>
      </w:pPr>
      <w:rPr>
        <w:rFonts w:ascii="Symbol" w:hAnsi="Symbol" w:hint="default"/>
        <w:color w:val="262626" w:themeColor="text1" w:themeTint="D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44328E3"/>
    <w:multiLevelType w:val="multilevel"/>
    <w:tmpl w:val="17F092D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648"/>
        </w:tabs>
        <w:ind w:left="1648" w:hanging="360"/>
      </w:pPr>
      <w:rPr>
        <w:rFonts w:ascii="Courier New" w:hAnsi="Courier New" w:hint="default"/>
        <w:sz w:val="20"/>
      </w:rPr>
    </w:lvl>
    <w:lvl w:ilvl="2" w:tentative="1">
      <w:start w:val="1"/>
      <w:numFmt w:val="bullet"/>
      <w:lvlText w:val=""/>
      <w:lvlJc w:val="left"/>
      <w:pPr>
        <w:tabs>
          <w:tab w:val="num" w:pos="2368"/>
        </w:tabs>
        <w:ind w:left="2368" w:hanging="360"/>
      </w:pPr>
      <w:rPr>
        <w:rFonts w:ascii="Wingdings" w:hAnsi="Wingdings" w:hint="default"/>
        <w:sz w:val="20"/>
      </w:rPr>
    </w:lvl>
    <w:lvl w:ilvl="3" w:tentative="1">
      <w:start w:val="1"/>
      <w:numFmt w:val="bullet"/>
      <w:lvlText w:val=""/>
      <w:lvlJc w:val="left"/>
      <w:pPr>
        <w:tabs>
          <w:tab w:val="num" w:pos="3088"/>
        </w:tabs>
        <w:ind w:left="3088" w:hanging="360"/>
      </w:pPr>
      <w:rPr>
        <w:rFonts w:ascii="Wingdings" w:hAnsi="Wingdings" w:hint="default"/>
        <w:sz w:val="20"/>
      </w:rPr>
    </w:lvl>
    <w:lvl w:ilvl="4" w:tentative="1">
      <w:start w:val="1"/>
      <w:numFmt w:val="bullet"/>
      <w:lvlText w:val=""/>
      <w:lvlJc w:val="left"/>
      <w:pPr>
        <w:tabs>
          <w:tab w:val="num" w:pos="3808"/>
        </w:tabs>
        <w:ind w:left="3808" w:hanging="360"/>
      </w:pPr>
      <w:rPr>
        <w:rFonts w:ascii="Wingdings" w:hAnsi="Wingdings" w:hint="default"/>
        <w:sz w:val="20"/>
      </w:rPr>
    </w:lvl>
    <w:lvl w:ilvl="5" w:tentative="1">
      <w:start w:val="1"/>
      <w:numFmt w:val="bullet"/>
      <w:lvlText w:val=""/>
      <w:lvlJc w:val="left"/>
      <w:pPr>
        <w:tabs>
          <w:tab w:val="num" w:pos="4528"/>
        </w:tabs>
        <w:ind w:left="4528" w:hanging="360"/>
      </w:pPr>
      <w:rPr>
        <w:rFonts w:ascii="Wingdings" w:hAnsi="Wingdings" w:hint="default"/>
        <w:sz w:val="20"/>
      </w:rPr>
    </w:lvl>
    <w:lvl w:ilvl="6" w:tentative="1">
      <w:start w:val="1"/>
      <w:numFmt w:val="bullet"/>
      <w:lvlText w:val=""/>
      <w:lvlJc w:val="left"/>
      <w:pPr>
        <w:tabs>
          <w:tab w:val="num" w:pos="5248"/>
        </w:tabs>
        <w:ind w:left="5248" w:hanging="360"/>
      </w:pPr>
      <w:rPr>
        <w:rFonts w:ascii="Wingdings" w:hAnsi="Wingdings" w:hint="default"/>
        <w:sz w:val="20"/>
      </w:rPr>
    </w:lvl>
    <w:lvl w:ilvl="7" w:tentative="1">
      <w:start w:val="1"/>
      <w:numFmt w:val="bullet"/>
      <w:lvlText w:val=""/>
      <w:lvlJc w:val="left"/>
      <w:pPr>
        <w:tabs>
          <w:tab w:val="num" w:pos="5968"/>
        </w:tabs>
        <w:ind w:left="5968" w:hanging="360"/>
      </w:pPr>
      <w:rPr>
        <w:rFonts w:ascii="Wingdings" w:hAnsi="Wingdings" w:hint="default"/>
        <w:sz w:val="20"/>
      </w:rPr>
    </w:lvl>
    <w:lvl w:ilvl="8" w:tentative="1">
      <w:start w:val="1"/>
      <w:numFmt w:val="bullet"/>
      <w:lvlText w:val=""/>
      <w:lvlJc w:val="left"/>
      <w:pPr>
        <w:tabs>
          <w:tab w:val="num" w:pos="6688"/>
        </w:tabs>
        <w:ind w:left="6688" w:hanging="360"/>
      </w:pPr>
      <w:rPr>
        <w:rFonts w:ascii="Wingdings" w:hAnsi="Wingdings" w:hint="default"/>
        <w:sz w:val="20"/>
      </w:rPr>
    </w:lvl>
  </w:abstractNum>
  <w:abstractNum w:abstractNumId="3" w15:restartNumberingAfterBreak="0">
    <w:nsid w:val="0A3A1638"/>
    <w:multiLevelType w:val="multilevel"/>
    <w:tmpl w:val="3BE4F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D163E2"/>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5" w15:restartNumberingAfterBreak="0">
    <w:nsid w:val="0E591F4C"/>
    <w:multiLevelType w:val="multilevel"/>
    <w:tmpl w:val="C3A2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D958A5"/>
    <w:multiLevelType w:val="multilevel"/>
    <w:tmpl w:val="0FDCB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4F6809"/>
    <w:multiLevelType w:val="multilevel"/>
    <w:tmpl w:val="FD986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D12D8C"/>
    <w:multiLevelType w:val="multilevel"/>
    <w:tmpl w:val="2A0EC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EF1881"/>
    <w:multiLevelType w:val="multilevel"/>
    <w:tmpl w:val="86C48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861EC9"/>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11" w15:restartNumberingAfterBreak="0">
    <w:nsid w:val="2829544B"/>
    <w:multiLevelType w:val="multilevel"/>
    <w:tmpl w:val="F8FCA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7707B5"/>
    <w:multiLevelType w:val="multilevel"/>
    <w:tmpl w:val="B502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772BF5"/>
    <w:multiLevelType w:val="multilevel"/>
    <w:tmpl w:val="08DA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493A27"/>
    <w:multiLevelType w:val="multilevel"/>
    <w:tmpl w:val="AD36A586"/>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C865A4E"/>
    <w:multiLevelType w:val="multilevel"/>
    <w:tmpl w:val="7A6E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A91ED7"/>
    <w:multiLevelType w:val="multilevel"/>
    <w:tmpl w:val="C764F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AF07F7"/>
    <w:multiLevelType w:val="multilevel"/>
    <w:tmpl w:val="939C5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0D0D3A"/>
    <w:multiLevelType w:val="multilevel"/>
    <w:tmpl w:val="58EAA344"/>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31B65C73"/>
    <w:multiLevelType w:val="multilevel"/>
    <w:tmpl w:val="D51E6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7C73F8"/>
    <w:multiLevelType w:val="multilevel"/>
    <w:tmpl w:val="6DCA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B508F8"/>
    <w:multiLevelType w:val="multilevel"/>
    <w:tmpl w:val="6A3E3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7193F"/>
    <w:multiLevelType w:val="multilevel"/>
    <w:tmpl w:val="556C6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1C3C3D"/>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24" w15:restartNumberingAfterBreak="0">
    <w:nsid w:val="39B2144B"/>
    <w:multiLevelType w:val="multilevel"/>
    <w:tmpl w:val="6A048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CC7980"/>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26" w15:restartNumberingAfterBreak="0">
    <w:nsid w:val="3AA63E85"/>
    <w:multiLevelType w:val="multilevel"/>
    <w:tmpl w:val="654E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020E68"/>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28" w15:restartNumberingAfterBreak="0">
    <w:nsid w:val="3E1A232F"/>
    <w:multiLevelType w:val="multilevel"/>
    <w:tmpl w:val="FBDA7DCE"/>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463F272F"/>
    <w:multiLevelType w:val="multilevel"/>
    <w:tmpl w:val="F6EC5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6BC67FA"/>
    <w:multiLevelType w:val="multilevel"/>
    <w:tmpl w:val="7598E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957DEA"/>
    <w:multiLevelType w:val="multilevel"/>
    <w:tmpl w:val="B12ED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0643F6"/>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33" w15:restartNumberingAfterBreak="0">
    <w:nsid w:val="5F2D10B4"/>
    <w:multiLevelType w:val="multilevel"/>
    <w:tmpl w:val="F4E8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3F2BCE"/>
    <w:multiLevelType w:val="multilevel"/>
    <w:tmpl w:val="70281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EC3694"/>
    <w:multiLevelType w:val="hybridMultilevel"/>
    <w:tmpl w:val="0F84881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0043DDA"/>
    <w:multiLevelType w:val="multilevel"/>
    <w:tmpl w:val="2AB4B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6F155F"/>
    <w:multiLevelType w:val="multilevel"/>
    <w:tmpl w:val="321A6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5650B1"/>
    <w:multiLevelType w:val="multilevel"/>
    <w:tmpl w:val="CDC0E5A8"/>
    <w:lvl w:ilvl="0">
      <w:start w:val="1"/>
      <w:numFmt w:val="bullet"/>
      <w:lvlText w:val=""/>
      <w:lvlJc w:val="left"/>
      <w:pPr>
        <w:tabs>
          <w:tab w:val="num" w:pos="502"/>
        </w:tabs>
        <w:ind w:left="502" w:hanging="360"/>
      </w:pPr>
      <w:rPr>
        <w:rFonts w:ascii="Symbol" w:hAnsi="Symbol" w:hint="default"/>
        <w:sz w:val="20"/>
      </w:rPr>
    </w:lvl>
    <w:lvl w:ilvl="1">
      <w:start w:val="1"/>
      <w:numFmt w:val="bullet"/>
      <w:lvlText w:val=""/>
      <w:lvlJc w:val="left"/>
      <w:pPr>
        <w:ind w:left="786" w:hanging="360"/>
      </w:pPr>
      <w:rPr>
        <w:rFonts w:ascii="Symbol" w:hAnsi="Symbol" w:hint="default"/>
      </w:rPr>
    </w:lvl>
    <w:lvl w:ilvl="2" w:tentative="1">
      <w:start w:val="1"/>
      <w:numFmt w:val="bullet"/>
      <w:lvlText w:val=""/>
      <w:lvlJc w:val="left"/>
      <w:pPr>
        <w:tabs>
          <w:tab w:val="num" w:pos="2226"/>
        </w:tabs>
        <w:ind w:left="222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39" w15:restartNumberingAfterBreak="0">
    <w:nsid w:val="66DD06CD"/>
    <w:multiLevelType w:val="multilevel"/>
    <w:tmpl w:val="3FBEA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7503A53"/>
    <w:multiLevelType w:val="multilevel"/>
    <w:tmpl w:val="7B889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7930FA"/>
    <w:multiLevelType w:val="multilevel"/>
    <w:tmpl w:val="430A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DE229E"/>
    <w:multiLevelType w:val="multilevel"/>
    <w:tmpl w:val="64B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A849A8"/>
    <w:multiLevelType w:val="multilevel"/>
    <w:tmpl w:val="E7A40A1E"/>
    <w:lvl w:ilvl="0">
      <w:start w:val="1"/>
      <w:numFmt w:val="bullet"/>
      <w:lvlText w:val=""/>
      <w:lvlJc w:val="left"/>
      <w:pPr>
        <w:tabs>
          <w:tab w:val="num" w:pos="720"/>
        </w:tabs>
        <w:ind w:left="720" w:hanging="360"/>
      </w:pPr>
      <w:rPr>
        <w:rFonts w:ascii="Symbol" w:hAnsi="Symbol" w:hint="default"/>
        <w:color w:val="262626" w:themeColor="text1" w:themeTint="D9"/>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A11E04"/>
    <w:multiLevelType w:val="hybridMultilevel"/>
    <w:tmpl w:val="7CEABF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FB35D3D"/>
    <w:multiLevelType w:val="multilevel"/>
    <w:tmpl w:val="552CE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8969716">
    <w:abstractNumId w:val="22"/>
  </w:num>
  <w:num w:numId="2" w16cid:durableId="1167597805">
    <w:abstractNumId w:val="29"/>
  </w:num>
  <w:num w:numId="3" w16cid:durableId="1355644406">
    <w:abstractNumId w:val="33"/>
  </w:num>
  <w:num w:numId="4" w16cid:durableId="1253121767">
    <w:abstractNumId w:val="8"/>
  </w:num>
  <w:num w:numId="5" w16cid:durableId="1444693816">
    <w:abstractNumId w:val="14"/>
  </w:num>
  <w:num w:numId="6" w16cid:durableId="43718052">
    <w:abstractNumId w:val="36"/>
  </w:num>
  <w:num w:numId="7" w16cid:durableId="328872501">
    <w:abstractNumId w:val="37"/>
  </w:num>
  <w:num w:numId="8" w16cid:durableId="1699429130">
    <w:abstractNumId w:val="31"/>
  </w:num>
  <w:num w:numId="9" w16cid:durableId="1935043404">
    <w:abstractNumId w:val="21"/>
  </w:num>
  <w:num w:numId="10" w16cid:durableId="3896711">
    <w:abstractNumId w:val="6"/>
  </w:num>
  <w:num w:numId="11" w16cid:durableId="539319269">
    <w:abstractNumId w:val="45"/>
  </w:num>
  <w:num w:numId="12" w16cid:durableId="1901552770">
    <w:abstractNumId w:val="26"/>
  </w:num>
  <w:num w:numId="13" w16cid:durableId="1030453778">
    <w:abstractNumId w:val="11"/>
  </w:num>
  <w:num w:numId="14" w16cid:durableId="1218858023">
    <w:abstractNumId w:val="16"/>
  </w:num>
  <w:num w:numId="15" w16cid:durableId="39015392">
    <w:abstractNumId w:val="30"/>
  </w:num>
  <w:num w:numId="16" w16cid:durableId="2147316217">
    <w:abstractNumId w:val="5"/>
  </w:num>
  <w:num w:numId="17" w16cid:durableId="801964074">
    <w:abstractNumId w:val="15"/>
  </w:num>
  <w:num w:numId="18" w16cid:durableId="2122529333">
    <w:abstractNumId w:val="39"/>
  </w:num>
  <w:num w:numId="19" w16cid:durableId="1425103892">
    <w:abstractNumId w:val="19"/>
  </w:num>
  <w:num w:numId="20" w16cid:durableId="1998798774">
    <w:abstractNumId w:val="3"/>
  </w:num>
  <w:num w:numId="21" w16cid:durableId="416486712">
    <w:abstractNumId w:val="40"/>
  </w:num>
  <w:num w:numId="22" w16cid:durableId="527911274">
    <w:abstractNumId w:val="20"/>
  </w:num>
  <w:num w:numId="23" w16cid:durableId="1167794162">
    <w:abstractNumId w:val="17"/>
  </w:num>
  <w:num w:numId="24" w16cid:durableId="328027752">
    <w:abstractNumId w:val="13"/>
  </w:num>
  <w:num w:numId="25" w16cid:durableId="1781875461">
    <w:abstractNumId w:val="18"/>
  </w:num>
  <w:num w:numId="26" w16cid:durableId="1437212335">
    <w:abstractNumId w:val="28"/>
  </w:num>
  <w:num w:numId="27" w16cid:durableId="861437807">
    <w:abstractNumId w:val="34"/>
  </w:num>
  <w:num w:numId="28" w16cid:durableId="386802369">
    <w:abstractNumId w:val="9"/>
  </w:num>
  <w:num w:numId="29" w16cid:durableId="1940211337">
    <w:abstractNumId w:val="42"/>
  </w:num>
  <w:num w:numId="30" w16cid:durableId="759134901">
    <w:abstractNumId w:val="12"/>
  </w:num>
  <w:num w:numId="31" w16cid:durableId="1866822473">
    <w:abstractNumId w:val="41"/>
  </w:num>
  <w:num w:numId="32" w16cid:durableId="1776904223">
    <w:abstractNumId w:val="0"/>
  </w:num>
  <w:num w:numId="33" w16cid:durableId="909970616">
    <w:abstractNumId w:val="24"/>
  </w:num>
  <w:num w:numId="34" w16cid:durableId="1330982738">
    <w:abstractNumId w:val="7"/>
  </w:num>
  <w:num w:numId="35" w16cid:durableId="1974410401">
    <w:abstractNumId w:val="2"/>
  </w:num>
  <w:num w:numId="36" w16cid:durableId="1654674509">
    <w:abstractNumId w:val="38"/>
  </w:num>
  <w:num w:numId="37" w16cid:durableId="1044938745">
    <w:abstractNumId w:val="23"/>
  </w:num>
  <w:num w:numId="38" w16cid:durableId="920984845">
    <w:abstractNumId w:val="10"/>
  </w:num>
  <w:num w:numId="39" w16cid:durableId="2143838366">
    <w:abstractNumId w:val="32"/>
  </w:num>
  <w:num w:numId="40" w16cid:durableId="952175430">
    <w:abstractNumId w:val="27"/>
  </w:num>
  <w:num w:numId="41" w16cid:durableId="349187869">
    <w:abstractNumId w:val="25"/>
  </w:num>
  <w:num w:numId="42" w16cid:durableId="1020594666">
    <w:abstractNumId w:val="4"/>
  </w:num>
  <w:num w:numId="43" w16cid:durableId="1185053740">
    <w:abstractNumId w:val="44"/>
  </w:num>
  <w:num w:numId="44" w16cid:durableId="1814447439">
    <w:abstractNumId w:val="43"/>
  </w:num>
  <w:num w:numId="45" w16cid:durableId="1812359610">
    <w:abstractNumId w:val="35"/>
  </w:num>
  <w:num w:numId="46" w16cid:durableId="2107533682">
    <w:abstractNumId w:val="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EEF"/>
    <w:rsid w:val="00062DD6"/>
    <w:rsid w:val="000810E3"/>
    <w:rsid w:val="000C0422"/>
    <w:rsid w:val="000C3884"/>
    <w:rsid w:val="000D2CEF"/>
    <w:rsid w:val="001322B9"/>
    <w:rsid w:val="001375BC"/>
    <w:rsid w:val="0019131A"/>
    <w:rsid w:val="001A0278"/>
    <w:rsid w:val="001A3BCE"/>
    <w:rsid w:val="001A5937"/>
    <w:rsid w:val="0022162F"/>
    <w:rsid w:val="00277C4D"/>
    <w:rsid w:val="002A0116"/>
    <w:rsid w:val="002B22A4"/>
    <w:rsid w:val="002E0BB6"/>
    <w:rsid w:val="00313C44"/>
    <w:rsid w:val="00392EDE"/>
    <w:rsid w:val="003A48F8"/>
    <w:rsid w:val="004709C0"/>
    <w:rsid w:val="004D14A1"/>
    <w:rsid w:val="004F4D6D"/>
    <w:rsid w:val="005D2ECA"/>
    <w:rsid w:val="00692FA7"/>
    <w:rsid w:val="006C1524"/>
    <w:rsid w:val="006F62DE"/>
    <w:rsid w:val="007554B2"/>
    <w:rsid w:val="00781479"/>
    <w:rsid w:val="0080798C"/>
    <w:rsid w:val="00837B60"/>
    <w:rsid w:val="00856C18"/>
    <w:rsid w:val="008A328D"/>
    <w:rsid w:val="008F60F9"/>
    <w:rsid w:val="009703CC"/>
    <w:rsid w:val="009921D1"/>
    <w:rsid w:val="009C5556"/>
    <w:rsid w:val="00A04453"/>
    <w:rsid w:val="00AB10B4"/>
    <w:rsid w:val="00AB57FB"/>
    <w:rsid w:val="00B02D02"/>
    <w:rsid w:val="00B21EEF"/>
    <w:rsid w:val="00C065F0"/>
    <w:rsid w:val="00C62D80"/>
    <w:rsid w:val="00C64EB0"/>
    <w:rsid w:val="00C71EDE"/>
    <w:rsid w:val="00C77138"/>
    <w:rsid w:val="00C96934"/>
    <w:rsid w:val="00CA2E00"/>
    <w:rsid w:val="00CE493B"/>
    <w:rsid w:val="00CF0A29"/>
    <w:rsid w:val="00D021E0"/>
    <w:rsid w:val="00DC24AE"/>
    <w:rsid w:val="00E05229"/>
    <w:rsid w:val="00E14078"/>
    <w:rsid w:val="00E25039"/>
    <w:rsid w:val="00FC7C6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E6DF76"/>
  <w15:chartTrackingRefBased/>
  <w15:docId w15:val="{68182989-83C7-4F7F-9A47-3ACB021D1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reendot bold"/>
    <w:qFormat/>
    <w:rsid w:val="00313C44"/>
    <w:rPr>
      <w:b/>
      <w:color w:val="1A6A43"/>
    </w:rPr>
  </w:style>
  <w:style w:type="paragraph" w:styleId="Heading1">
    <w:name w:val="heading 1"/>
    <w:basedOn w:val="Normal"/>
    <w:next w:val="Normal"/>
    <w:link w:val="Heading1Char"/>
    <w:uiPriority w:val="9"/>
    <w:qFormat/>
    <w:rsid w:val="00B21E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1E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greendot upper line"/>
    <w:basedOn w:val="Normal"/>
    <w:next w:val="Normal"/>
    <w:link w:val="Heading3Char"/>
    <w:autoRedefine/>
    <w:uiPriority w:val="9"/>
    <w:unhideWhenUsed/>
    <w:qFormat/>
    <w:rsid w:val="00856C18"/>
    <w:pPr>
      <w:pBdr>
        <w:top w:val="single" w:sz="6" w:space="2" w:color="156082" w:themeColor="accent1"/>
      </w:pBdr>
      <w:spacing w:before="300" w:after="0" w:line="276" w:lineRule="auto"/>
      <w:outlineLvl w:val="2"/>
    </w:pPr>
    <w:rPr>
      <w:caps/>
      <w:spacing w:val="15"/>
    </w:rPr>
  </w:style>
  <w:style w:type="paragraph" w:styleId="Heading4">
    <w:name w:val="heading 4"/>
    <w:basedOn w:val="Normal"/>
    <w:next w:val="Normal"/>
    <w:link w:val="Heading4Char"/>
    <w:uiPriority w:val="9"/>
    <w:semiHidden/>
    <w:unhideWhenUsed/>
    <w:qFormat/>
    <w:rsid w:val="00B21E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1E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1E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1E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1E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1E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Normal"/>
    <w:link w:val="Style3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Style3Char">
    <w:name w:val="Style3 Char"/>
    <w:basedOn w:val="DefaultParagraphFont"/>
    <w:link w:val="Style3"/>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heading1">
    <w:name w:val="green dot heading 1"/>
    <w:basedOn w:val="Normal"/>
    <w:link w:val="greendotheading1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greendotheading1Char">
    <w:name w:val="green dot heading 1 Char"/>
    <w:basedOn w:val="DefaultParagraphFont"/>
    <w:link w:val="greendotheading1"/>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titlemain">
    <w:name w:val="greendot title main"/>
    <w:basedOn w:val="Title"/>
    <w:link w:val="greendottitlemainChar"/>
    <w:autoRedefine/>
    <w:qFormat/>
    <w:rsid w:val="00CF0A29"/>
    <w:pPr>
      <w:spacing w:after="0" w:line="276" w:lineRule="auto"/>
      <w:contextualSpacing w:val="0"/>
    </w:pPr>
    <w:rPr>
      <w:rFonts w:asciiTheme="minorHAnsi" w:eastAsia="Times New Roman" w:hAnsiTheme="minorHAnsi"/>
      <w:caps/>
      <w:spacing w:val="10"/>
      <w:lang w:eastAsia="en-IN"/>
    </w:rPr>
  </w:style>
  <w:style w:type="character" w:customStyle="1" w:styleId="greendottitlemainChar">
    <w:name w:val="greendot title main Char"/>
    <w:basedOn w:val="TitleChar"/>
    <w:link w:val="greendottitlemain"/>
    <w:rsid w:val="00CF0A29"/>
    <w:rPr>
      <w:rFonts w:asciiTheme="majorHAnsi" w:eastAsia="Times New Roman" w:hAnsiTheme="majorHAnsi" w:cstheme="majorBidi"/>
      <w:b/>
      <w:caps/>
      <w:color w:val="1A6A43"/>
      <w:spacing w:val="10"/>
      <w:kern w:val="28"/>
      <w:sz w:val="56"/>
      <w:szCs w:val="56"/>
      <w:lang w:eastAsia="en-IN"/>
    </w:rPr>
  </w:style>
  <w:style w:type="paragraph" w:styleId="Title">
    <w:name w:val="Title"/>
    <w:basedOn w:val="Normal"/>
    <w:next w:val="Normal"/>
    <w:link w:val="TitleChar"/>
    <w:uiPriority w:val="10"/>
    <w:qFormat/>
    <w:rsid w:val="00856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C18"/>
    <w:rPr>
      <w:rFonts w:asciiTheme="majorHAnsi" w:eastAsiaTheme="majorEastAsia" w:hAnsiTheme="majorHAnsi" w:cstheme="majorBidi"/>
      <w:spacing w:val="-10"/>
      <w:kern w:val="28"/>
      <w:sz w:val="56"/>
      <w:szCs w:val="56"/>
    </w:rPr>
  </w:style>
  <w:style w:type="paragraph" w:customStyle="1" w:styleId="greendot1">
    <w:name w:val="green dot 1"/>
    <w:basedOn w:val="Normal"/>
    <w:link w:val="greendot1Char"/>
    <w:autoRedefine/>
    <w:qFormat/>
    <w:rsid w:val="006C1524"/>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cs="Segoe UI Emoji"/>
      <w:caps/>
      <w:color w:val="FFFFFF" w:themeColor="background1"/>
      <w:spacing w:val="15"/>
      <w:sz w:val="22"/>
      <w:szCs w:val="22"/>
      <w:lang w:eastAsia="en-IN"/>
    </w:rPr>
  </w:style>
  <w:style w:type="character" w:customStyle="1" w:styleId="greendot1Char">
    <w:name w:val="green dot 1 Char"/>
    <w:basedOn w:val="DefaultParagraphFont"/>
    <w:link w:val="greendot1"/>
    <w:rsid w:val="006C1524"/>
    <w:rPr>
      <w:rFonts w:cs="Segoe UI Emoji"/>
      <w:b/>
      <w:caps/>
      <w:color w:val="FFFFFF" w:themeColor="background1"/>
      <w:spacing w:val="15"/>
      <w:sz w:val="22"/>
      <w:szCs w:val="22"/>
      <w:shd w:val="clear" w:color="auto" w:fill="1A6A43"/>
      <w:lang w:eastAsia="en-IN"/>
    </w:rPr>
  </w:style>
  <w:style w:type="paragraph" w:customStyle="1" w:styleId="greendot10">
    <w:name w:val="greendot 1"/>
    <w:basedOn w:val="Normal"/>
    <w:link w:val="greendot1Char0"/>
    <w:autoRedefine/>
    <w:qFormat/>
    <w:rsid w:val="00062DD6"/>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lang w:eastAsia="en-IN"/>
    </w:rPr>
  </w:style>
  <w:style w:type="character" w:customStyle="1" w:styleId="greendot1Char0">
    <w:name w:val="greendot 1 Char"/>
    <w:basedOn w:val="DefaultParagraphFont"/>
    <w:link w:val="greendot10"/>
    <w:rsid w:val="00062DD6"/>
    <w:rPr>
      <w:rFonts w:ascii="Segoe UI Emoji" w:hAnsi="Segoe UI Emoji" w:cs="Segoe UI Emoji"/>
      <w:b/>
      <w:caps/>
      <w:color w:val="FFFFFF" w:themeColor="background1"/>
      <w:spacing w:val="15"/>
      <w:sz w:val="22"/>
      <w:szCs w:val="22"/>
      <w:shd w:val="clear" w:color="auto" w:fill="1A6A43"/>
      <w:lang w:eastAsia="en-IN"/>
    </w:rPr>
  </w:style>
  <w:style w:type="paragraph" w:customStyle="1" w:styleId="greendotheading2">
    <w:name w:val="greendot heading 2"/>
    <w:basedOn w:val="Normal"/>
    <w:link w:val="greendotheading2Char"/>
    <w:autoRedefine/>
    <w:qFormat/>
    <w:rsid w:val="00856C18"/>
    <w:pP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heading2Char">
    <w:name w:val="greendot heading 2 Char"/>
    <w:basedOn w:val="DefaultParagraphFont"/>
    <w:link w:val="greendotheading2"/>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2">
    <w:name w:val="greendot 2"/>
    <w:basedOn w:val="Normal"/>
    <w:link w:val="greendot2Char"/>
    <w:autoRedefine/>
    <w:qFormat/>
    <w:rsid w:val="00856C18"/>
    <w:pPr>
      <w:framePr w:wrap="around" w:vAnchor="text" w:hAnchor="text" w:y="1"/>
      <w:pBdr>
        <w:top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noFill/>
      </w14:textFill>
    </w:rPr>
  </w:style>
  <w:style w:type="character" w:customStyle="1" w:styleId="greendot2Char">
    <w:name w:val="greendot 2 Char"/>
    <w:basedOn w:val="DefaultParagraphFont"/>
    <w:link w:val="greendot2"/>
    <w:rsid w:val="00856C18"/>
    <w:rPr>
      <w:rFonts w:ascii="Segoe UI Emoji" w:hAnsi="Segoe UI Emoji" w:cs="Segoe UI Emoji"/>
      <w:caps/>
      <w:color w:val="FFFFFF" w:themeColor="background1"/>
      <w:spacing w:val="15"/>
      <w:sz w:val="22"/>
      <w:szCs w:val="22"/>
      <w:shd w:val="clear" w:color="auto" w:fill="1A6A43"/>
      <w14:textFill>
        <w14:noFill/>
      </w14:textFill>
    </w:rPr>
  </w:style>
  <w:style w:type="character" w:customStyle="1" w:styleId="Heading3Char">
    <w:name w:val="Heading 3 Char"/>
    <w:aliases w:val="greendot upper line Char"/>
    <w:basedOn w:val="DefaultParagraphFont"/>
    <w:link w:val="Heading3"/>
    <w:uiPriority w:val="9"/>
    <w:rsid w:val="00856C18"/>
    <w:rPr>
      <w:caps/>
      <w:color w:val="1A6A43"/>
      <w:spacing w:val="15"/>
    </w:rPr>
  </w:style>
  <w:style w:type="character" w:customStyle="1" w:styleId="Heading1Char">
    <w:name w:val="Heading 1 Char"/>
    <w:basedOn w:val="DefaultParagraphFont"/>
    <w:link w:val="Heading1"/>
    <w:uiPriority w:val="9"/>
    <w:rsid w:val="00B21EEF"/>
    <w:rPr>
      <w:rFonts w:asciiTheme="majorHAnsi" w:eastAsiaTheme="majorEastAsia" w:hAnsiTheme="majorHAnsi" w:cstheme="majorBidi"/>
      <w:b/>
      <w:color w:val="0F4761" w:themeColor="accent1" w:themeShade="BF"/>
      <w:sz w:val="40"/>
      <w:szCs w:val="40"/>
    </w:rPr>
  </w:style>
  <w:style w:type="character" w:customStyle="1" w:styleId="Heading2Char">
    <w:name w:val="Heading 2 Char"/>
    <w:basedOn w:val="DefaultParagraphFont"/>
    <w:link w:val="Heading2"/>
    <w:uiPriority w:val="9"/>
    <w:semiHidden/>
    <w:rsid w:val="00B21EEF"/>
    <w:rPr>
      <w:rFonts w:asciiTheme="majorHAnsi" w:eastAsiaTheme="majorEastAsia" w:hAnsiTheme="majorHAnsi" w:cstheme="majorBidi"/>
      <w:b/>
      <w:color w:val="0F4761" w:themeColor="accent1" w:themeShade="BF"/>
      <w:sz w:val="32"/>
      <w:szCs w:val="32"/>
    </w:rPr>
  </w:style>
  <w:style w:type="character" w:customStyle="1" w:styleId="Heading4Char">
    <w:name w:val="Heading 4 Char"/>
    <w:basedOn w:val="DefaultParagraphFont"/>
    <w:link w:val="Heading4"/>
    <w:uiPriority w:val="9"/>
    <w:semiHidden/>
    <w:rsid w:val="00B21EEF"/>
    <w:rPr>
      <w:rFonts w:eastAsiaTheme="majorEastAsia" w:cstheme="majorBidi"/>
      <w:b/>
      <w:i/>
      <w:iCs/>
      <w:color w:val="0F4761" w:themeColor="accent1" w:themeShade="BF"/>
    </w:rPr>
  </w:style>
  <w:style w:type="character" w:customStyle="1" w:styleId="Heading5Char">
    <w:name w:val="Heading 5 Char"/>
    <w:basedOn w:val="DefaultParagraphFont"/>
    <w:link w:val="Heading5"/>
    <w:uiPriority w:val="9"/>
    <w:semiHidden/>
    <w:rsid w:val="00B21EEF"/>
    <w:rPr>
      <w:rFonts w:eastAsiaTheme="majorEastAsia" w:cstheme="majorBidi"/>
      <w:b/>
      <w:color w:val="0F4761" w:themeColor="accent1" w:themeShade="BF"/>
    </w:rPr>
  </w:style>
  <w:style w:type="character" w:customStyle="1" w:styleId="Heading6Char">
    <w:name w:val="Heading 6 Char"/>
    <w:basedOn w:val="DefaultParagraphFont"/>
    <w:link w:val="Heading6"/>
    <w:uiPriority w:val="9"/>
    <w:semiHidden/>
    <w:rsid w:val="00B21EEF"/>
    <w:rPr>
      <w:rFonts w:eastAsiaTheme="majorEastAsia" w:cstheme="majorBidi"/>
      <w:b/>
      <w:i/>
      <w:iCs/>
      <w:color w:val="595959" w:themeColor="text1" w:themeTint="A6"/>
    </w:rPr>
  </w:style>
  <w:style w:type="character" w:customStyle="1" w:styleId="Heading7Char">
    <w:name w:val="Heading 7 Char"/>
    <w:basedOn w:val="DefaultParagraphFont"/>
    <w:link w:val="Heading7"/>
    <w:uiPriority w:val="9"/>
    <w:semiHidden/>
    <w:rsid w:val="00B21EEF"/>
    <w:rPr>
      <w:rFonts w:eastAsiaTheme="majorEastAsia" w:cstheme="majorBidi"/>
      <w:b/>
      <w:color w:val="595959" w:themeColor="text1" w:themeTint="A6"/>
    </w:rPr>
  </w:style>
  <w:style w:type="character" w:customStyle="1" w:styleId="Heading8Char">
    <w:name w:val="Heading 8 Char"/>
    <w:basedOn w:val="DefaultParagraphFont"/>
    <w:link w:val="Heading8"/>
    <w:uiPriority w:val="9"/>
    <w:semiHidden/>
    <w:rsid w:val="00B21EEF"/>
    <w:rPr>
      <w:rFonts w:eastAsiaTheme="majorEastAsia" w:cstheme="majorBidi"/>
      <w:b/>
      <w:i/>
      <w:iCs/>
      <w:color w:val="272727" w:themeColor="text1" w:themeTint="D8"/>
    </w:rPr>
  </w:style>
  <w:style w:type="character" w:customStyle="1" w:styleId="Heading9Char">
    <w:name w:val="Heading 9 Char"/>
    <w:basedOn w:val="DefaultParagraphFont"/>
    <w:link w:val="Heading9"/>
    <w:uiPriority w:val="9"/>
    <w:semiHidden/>
    <w:rsid w:val="00B21EEF"/>
    <w:rPr>
      <w:rFonts w:eastAsiaTheme="majorEastAsia" w:cstheme="majorBidi"/>
      <w:b/>
      <w:color w:val="272727" w:themeColor="text1" w:themeTint="D8"/>
    </w:rPr>
  </w:style>
  <w:style w:type="paragraph" w:styleId="Subtitle">
    <w:name w:val="Subtitle"/>
    <w:basedOn w:val="Normal"/>
    <w:next w:val="Normal"/>
    <w:link w:val="SubtitleChar"/>
    <w:uiPriority w:val="11"/>
    <w:qFormat/>
    <w:rsid w:val="00B21E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1EEF"/>
    <w:rPr>
      <w:rFonts w:eastAsiaTheme="majorEastAsia" w:cstheme="majorBidi"/>
      <w:b/>
      <w:color w:val="595959" w:themeColor="text1" w:themeTint="A6"/>
      <w:spacing w:val="15"/>
      <w:sz w:val="28"/>
      <w:szCs w:val="28"/>
    </w:rPr>
  </w:style>
  <w:style w:type="paragraph" w:styleId="Quote">
    <w:name w:val="Quote"/>
    <w:basedOn w:val="Normal"/>
    <w:next w:val="Normal"/>
    <w:link w:val="QuoteChar"/>
    <w:uiPriority w:val="29"/>
    <w:qFormat/>
    <w:rsid w:val="00B21EEF"/>
    <w:pPr>
      <w:spacing w:before="160"/>
      <w:jc w:val="center"/>
    </w:pPr>
    <w:rPr>
      <w:i/>
      <w:iCs/>
      <w:color w:val="404040" w:themeColor="text1" w:themeTint="BF"/>
    </w:rPr>
  </w:style>
  <w:style w:type="character" w:customStyle="1" w:styleId="QuoteChar">
    <w:name w:val="Quote Char"/>
    <w:basedOn w:val="DefaultParagraphFont"/>
    <w:link w:val="Quote"/>
    <w:uiPriority w:val="29"/>
    <w:rsid w:val="00B21EEF"/>
    <w:rPr>
      <w:b/>
      <w:i/>
      <w:iCs/>
      <w:color w:val="404040" w:themeColor="text1" w:themeTint="BF"/>
    </w:rPr>
  </w:style>
  <w:style w:type="paragraph" w:styleId="ListParagraph">
    <w:name w:val="List Paragraph"/>
    <w:basedOn w:val="Normal"/>
    <w:uiPriority w:val="34"/>
    <w:qFormat/>
    <w:rsid w:val="00B21EEF"/>
    <w:pPr>
      <w:ind w:left="720"/>
      <w:contextualSpacing/>
    </w:pPr>
  </w:style>
  <w:style w:type="character" w:styleId="IntenseEmphasis">
    <w:name w:val="Intense Emphasis"/>
    <w:basedOn w:val="DefaultParagraphFont"/>
    <w:uiPriority w:val="21"/>
    <w:qFormat/>
    <w:rsid w:val="00B21EEF"/>
    <w:rPr>
      <w:i/>
      <w:iCs/>
      <w:color w:val="0F4761" w:themeColor="accent1" w:themeShade="BF"/>
    </w:rPr>
  </w:style>
  <w:style w:type="paragraph" w:styleId="IntenseQuote">
    <w:name w:val="Intense Quote"/>
    <w:basedOn w:val="Normal"/>
    <w:next w:val="Normal"/>
    <w:link w:val="IntenseQuoteChar"/>
    <w:uiPriority w:val="30"/>
    <w:qFormat/>
    <w:rsid w:val="00B21E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1EEF"/>
    <w:rPr>
      <w:b/>
      <w:i/>
      <w:iCs/>
      <w:color w:val="0F4761" w:themeColor="accent1" w:themeShade="BF"/>
    </w:rPr>
  </w:style>
  <w:style w:type="character" w:styleId="IntenseReference">
    <w:name w:val="Intense Reference"/>
    <w:basedOn w:val="DefaultParagraphFont"/>
    <w:uiPriority w:val="32"/>
    <w:qFormat/>
    <w:rsid w:val="00B21EEF"/>
    <w:rPr>
      <w:b/>
      <w:bCs/>
      <w:smallCaps/>
      <w:color w:val="0F4761" w:themeColor="accent1" w:themeShade="BF"/>
      <w:spacing w:val="5"/>
    </w:rPr>
  </w:style>
  <w:style w:type="character" w:styleId="Hyperlink">
    <w:name w:val="Hyperlink"/>
    <w:basedOn w:val="DefaultParagraphFont"/>
    <w:uiPriority w:val="99"/>
    <w:unhideWhenUsed/>
    <w:rsid w:val="00B21EEF"/>
    <w:rPr>
      <w:color w:val="467886" w:themeColor="hyperlink"/>
      <w:u w:val="single"/>
    </w:rPr>
  </w:style>
  <w:style w:type="character" w:styleId="UnresolvedMention">
    <w:name w:val="Unresolved Mention"/>
    <w:basedOn w:val="DefaultParagraphFont"/>
    <w:uiPriority w:val="99"/>
    <w:semiHidden/>
    <w:unhideWhenUsed/>
    <w:rsid w:val="00B21EEF"/>
    <w:rPr>
      <w:color w:val="605E5C"/>
      <w:shd w:val="clear" w:color="auto" w:fill="E1DFDD"/>
    </w:rPr>
  </w:style>
  <w:style w:type="table" w:styleId="GridTable1Light">
    <w:name w:val="Grid Table 1 Light"/>
    <w:basedOn w:val="TableNormal"/>
    <w:uiPriority w:val="46"/>
    <w:rsid w:val="002E0BB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2E0B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1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62F"/>
    <w:rPr>
      <w:b/>
      <w:color w:val="1A6A43"/>
    </w:rPr>
  </w:style>
  <w:style w:type="paragraph" w:styleId="Footer">
    <w:name w:val="footer"/>
    <w:basedOn w:val="Normal"/>
    <w:link w:val="FooterChar"/>
    <w:uiPriority w:val="99"/>
    <w:unhideWhenUsed/>
    <w:rsid w:val="00221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162F"/>
    <w:rPr>
      <w:b/>
      <w:color w:val="1A6A43"/>
    </w:rPr>
  </w:style>
  <w:style w:type="paragraph" w:styleId="NoSpacing">
    <w:name w:val="No Spacing"/>
    <w:link w:val="NoSpacingChar"/>
    <w:uiPriority w:val="1"/>
    <w:qFormat/>
    <w:rsid w:val="00C64EB0"/>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C64EB0"/>
    <w:rPr>
      <w:rFonts w:eastAsiaTheme="minorEastAsia"/>
      <w:kern w:val="0"/>
      <w:sz w:val="22"/>
      <w:szCs w:val="22"/>
      <w:lang w:val="en-US"/>
      <w14:ligatures w14:val="none"/>
    </w:rPr>
  </w:style>
  <w:style w:type="paragraph" w:styleId="TOCHeading">
    <w:name w:val="TOC Heading"/>
    <w:basedOn w:val="Heading1"/>
    <w:next w:val="Normal"/>
    <w:uiPriority w:val="39"/>
    <w:unhideWhenUsed/>
    <w:qFormat/>
    <w:rsid w:val="009C5556"/>
    <w:pPr>
      <w:spacing w:before="240" w:after="0" w:line="259" w:lineRule="auto"/>
      <w:outlineLvl w:val="9"/>
    </w:pPr>
    <w:rPr>
      <w:b w:val="0"/>
      <w:kern w:val="0"/>
      <w:sz w:val="32"/>
      <w:szCs w:val="32"/>
      <w:lang w:val="en-US"/>
      <w14:ligatures w14:val="none"/>
    </w:rPr>
  </w:style>
  <w:style w:type="paragraph" w:styleId="TOC1">
    <w:name w:val="toc 1"/>
    <w:basedOn w:val="Normal"/>
    <w:next w:val="Normal"/>
    <w:autoRedefine/>
    <w:uiPriority w:val="39"/>
    <w:unhideWhenUsed/>
    <w:rsid w:val="009C5556"/>
    <w:pPr>
      <w:spacing w:after="100"/>
    </w:pPr>
  </w:style>
  <w:style w:type="paragraph" w:styleId="TOC3">
    <w:name w:val="toc 3"/>
    <w:basedOn w:val="Normal"/>
    <w:next w:val="Normal"/>
    <w:autoRedefine/>
    <w:uiPriority w:val="39"/>
    <w:unhideWhenUsed/>
    <w:rsid w:val="009C5556"/>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16" Type="http://schemas.openxmlformats.org/officeDocument/2006/relationships/image" Target="media/image4.png"/><Relationship Id="rId11" Type="http://schemas.openxmlformats.org/officeDocument/2006/relationships/diagramQuickStyle" Target="diagrams/quickStyle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webp"/><Relationship Id="rId58" Type="http://schemas.openxmlformats.org/officeDocument/2006/relationships/image" Target="media/image46.svg"/><Relationship Id="rId66" Type="http://schemas.openxmlformats.org/officeDocument/2006/relationships/image" Target="media/image54.png"/><Relationship Id="rId74" Type="http://schemas.openxmlformats.org/officeDocument/2006/relationships/header" Target="header2.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sv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bin"/><Relationship Id="rId77"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59.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webp"/><Relationship Id="rId67" Type="http://schemas.openxmlformats.org/officeDocument/2006/relationships/image" Target="media/image55.webp"/><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svg"/><Relationship Id="rId70" Type="http://schemas.openxmlformats.org/officeDocument/2006/relationships/image" Target="media/image58.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sv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4.sv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diagramLayout" Target="diagrams/layout1.xml"/><Relationship Id="rId31" Type="http://schemas.openxmlformats.org/officeDocument/2006/relationships/image" Target="media/image19.jp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header" Target="header1.xml"/><Relationship Id="rId78" Type="http://schemas.openxmlformats.org/officeDocument/2006/relationships/footer" Target="footer3.xml"/><Relationship Id="rId4" Type="http://schemas.openxmlformats.org/officeDocument/2006/relationships/settings" Target="settings.xml"/><Relationship Id="rId9" Type="http://schemas.openxmlformats.org/officeDocument/2006/relationships/diagramData" Target="diagrams/data1.xml"/><Relationship Id="rId13" Type="http://schemas.microsoft.com/office/2007/relationships/diagramDrawing" Target="diagrams/drawing1.xml"/><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mailto:sales@mygreendot.co.in," TargetMode="External"/><Relationship Id="rId2" Type="http://schemas.openxmlformats.org/officeDocument/2006/relationships/numbering" Target="numbering.xml"/><Relationship Id="rId29"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6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33DC147-5103-491B-842A-72D6C46F2D74}"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n-IN"/>
        </a:p>
      </dgm:t>
    </dgm:pt>
    <dgm:pt modelId="{3C295161-2987-4B13-92A1-11EDA0D3C35C}">
      <dgm:prSet phldrT="[Text]"/>
      <dgm:spPr>
        <a:solidFill>
          <a:srgbClr val="1A6A43"/>
        </a:solidFill>
        <a:ln>
          <a:solidFill>
            <a:srgbClr val="1A6A43"/>
          </a:solidFill>
        </a:ln>
      </dgm:spPr>
      <dgm:t>
        <a:bodyPr/>
        <a:lstStyle/>
        <a:p>
          <a:pPr>
            <a:buNone/>
          </a:pPr>
          <a:r>
            <a:rPr lang="en-IN" b="0" i="0"/>
            <a:t>Business Solutons</a:t>
          </a:r>
          <a:endParaRPr lang="en-IN"/>
        </a:p>
      </dgm:t>
    </dgm:pt>
    <dgm:pt modelId="{2890E36D-0F6E-4142-9AC7-21E13E4A7BC1}" type="parTrans" cxnId="{02E31C47-4830-45B2-B212-05093C9E3ABF}">
      <dgm:prSet/>
      <dgm:spPr/>
      <dgm:t>
        <a:bodyPr/>
        <a:lstStyle/>
        <a:p>
          <a:endParaRPr lang="en-IN"/>
        </a:p>
      </dgm:t>
    </dgm:pt>
    <dgm:pt modelId="{1F958CC5-2B2C-4869-B175-8B932F95C1AE}" type="sibTrans" cxnId="{02E31C47-4830-45B2-B212-05093C9E3ABF}">
      <dgm:prSet/>
      <dgm:spPr/>
      <dgm:t>
        <a:bodyPr/>
        <a:lstStyle/>
        <a:p>
          <a:endParaRPr lang="en-IN"/>
        </a:p>
      </dgm:t>
    </dgm:pt>
    <dgm:pt modelId="{26022AEF-C61C-4DA8-B07E-BC09AEBD5E81}">
      <dgm:prSet phldrT="[Text]" custT="1"/>
      <dgm:spPr>
        <a:ln>
          <a:solidFill>
            <a:srgbClr val="1A6A43"/>
          </a:solidFill>
        </a:ln>
      </dgm:spPr>
      <dgm:t>
        <a:bodyPr/>
        <a:lstStyle/>
        <a:p>
          <a:pPr>
            <a:buNone/>
          </a:pPr>
          <a:r>
            <a:rPr lang="en-IN" sz="1000" b="1" i="0"/>
            <a:t>Scale It </a:t>
          </a:r>
          <a:r>
            <a:rPr lang="en-IN" sz="1000" b="0" i="0"/>
            <a:t>– Build structured systems and processes</a:t>
          </a:r>
          <a:endParaRPr lang="en-IN" sz="1000"/>
        </a:p>
      </dgm:t>
    </dgm:pt>
    <dgm:pt modelId="{3BDBFAA4-77C4-4B0B-A9DE-C0F2A7C2A037}" type="parTrans" cxnId="{E0EFE656-2EB4-42BD-8349-FEAC87ED8D2A}">
      <dgm:prSet/>
      <dgm:spPr>
        <a:ln>
          <a:solidFill>
            <a:srgbClr val="1A6A43"/>
          </a:solidFill>
        </a:ln>
      </dgm:spPr>
      <dgm:t>
        <a:bodyPr/>
        <a:lstStyle/>
        <a:p>
          <a:endParaRPr lang="en-IN"/>
        </a:p>
      </dgm:t>
    </dgm:pt>
    <dgm:pt modelId="{0ECE0CF2-05DF-4960-8F18-2CBEEE2AF7D3}" type="sibTrans" cxnId="{E0EFE656-2EB4-42BD-8349-FEAC87ED8D2A}">
      <dgm:prSet/>
      <dgm:spPr/>
      <dgm:t>
        <a:bodyPr/>
        <a:lstStyle/>
        <a:p>
          <a:endParaRPr lang="en-IN"/>
        </a:p>
      </dgm:t>
    </dgm:pt>
    <dgm:pt modelId="{8AF7AAE3-2CDF-4D41-84AE-485BFC3EE0D2}">
      <dgm:prSet phldrT="[Text]" custT="1"/>
      <dgm:spPr>
        <a:ln>
          <a:solidFill>
            <a:srgbClr val="1A6A43"/>
          </a:solidFill>
        </a:ln>
      </dgm:spPr>
      <dgm:t>
        <a:bodyPr/>
        <a:lstStyle/>
        <a:p>
          <a:pPr>
            <a:buNone/>
          </a:pPr>
          <a:r>
            <a:rPr lang="en-IN" sz="1000" b="1" i="0"/>
            <a:t>10X Sales</a:t>
          </a:r>
          <a:r>
            <a:rPr lang="en-IN" sz="1000" b="0" i="0"/>
            <a:t> – Predictable revenue and pipeline growth</a:t>
          </a:r>
          <a:endParaRPr lang="en-IN" sz="1000"/>
        </a:p>
      </dgm:t>
    </dgm:pt>
    <dgm:pt modelId="{5A8E0F82-EA9B-44AA-A2A2-7FFB08E3E708}" type="parTrans" cxnId="{3F31BF7F-AD06-41F8-B725-BD9439F8F69F}">
      <dgm:prSet/>
      <dgm:spPr>
        <a:ln>
          <a:solidFill>
            <a:srgbClr val="1A6A43"/>
          </a:solidFill>
        </a:ln>
      </dgm:spPr>
      <dgm:t>
        <a:bodyPr/>
        <a:lstStyle/>
        <a:p>
          <a:endParaRPr lang="en-IN"/>
        </a:p>
      </dgm:t>
    </dgm:pt>
    <dgm:pt modelId="{EE163F86-BE17-43B8-ABB6-5F58F9D08006}" type="sibTrans" cxnId="{3F31BF7F-AD06-41F8-B725-BD9439F8F69F}">
      <dgm:prSet/>
      <dgm:spPr/>
      <dgm:t>
        <a:bodyPr/>
        <a:lstStyle/>
        <a:p>
          <a:endParaRPr lang="en-IN"/>
        </a:p>
      </dgm:t>
    </dgm:pt>
    <dgm:pt modelId="{B605E0E6-3503-4905-A6B6-FF082D0C2425}">
      <dgm:prSet phldrT="[Text]"/>
      <dgm:spPr>
        <a:solidFill>
          <a:srgbClr val="1A6A43"/>
        </a:solidFill>
        <a:ln>
          <a:solidFill>
            <a:srgbClr val="1A6A43"/>
          </a:solidFill>
        </a:ln>
      </dgm:spPr>
      <dgm:t>
        <a:bodyPr/>
        <a:lstStyle/>
        <a:p>
          <a:pPr>
            <a:buNone/>
          </a:pPr>
          <a:r>
            <a:rPr lang="en-IN" b="0" i="0"/>
            <a:t>Lean Manufacturing Solutions</a:t>
          </a:r>
          <a:endParaRPr lang="en-IN"/>
        </a:p>
      </dgm:t>
    </dgm:pt>
    <dgm:pt modelId="{669DF62A-78DC-4A42-9500-3057381894E6}" type="parTrans" cxnId="{D700E32E-75CC-4C49-B80D-2D515B99DA6E}">
      <dgm:prSet/>
      <dgm:spPr/>
      <dgm:t>
        <a:bodyPr/>
        <a:lstStyle/>
        <a:p>
          <a:endParaRPr lang="en-IN"/>
        </a:p>
      </dgm:t>
    </dgm:pt>
    <dgm:pt modelId="{B05BBBDD-1454-4837-930A-35A31338DFFD}" type="sibTrans" cxnId="{D700E32E-75CC-4C49-B80D-2D515B99DA6E}">
      <dgm:prSet/>
      <dgm:spPr/>
      <dgm:t>
        <a:bodyPr/>
        <a:lstStyle/>
        <a:p>
          <a:endParaRPr lang="en-IN"/>
        </a:p>
      </dgm:t>
    </dgm:pt>
    <dgm:pt modelId="{46CF37C3-416F-44B8-B88E-8399C4B7B8AE}">
      <dgm:prSet phldrT="[Text]" custT="1"/>
      <dgm:spPr>
        <a:ln>
          <a:solidFill>
            <a:srgbClr val="1A6A43"/>
          </a:solidFill>
        </a:ln>
      </dgm:spPr>
      <dgm:t>
        <a:bodyPr/>
        <a:lstStyle/>
        <a:p>
          <a:pPr>
            <a:buNone/>
          </a:pPr>
          <a:r>
            <a:rPr lang="en-IN" sz="1000" b="1" i="0"/>
            <a:t>5S</a:t>
          </a:r>
          <a:r>
            <a:rPr lang="en-IN" sz="1000" b="0" i="0"/>
            <a:t> – Workplace organization for efficiency</a:t>
          </a:r>
          <a:endParaRPr lang="en-IN" sz="1000"/>
        </a:p>
      </dgm:t>
    </dgm:pt>
    <dgm:pt modelId="{D4D18128-7AFD-4F88-8ADD-6947F3253491}" type="parTrans" cxnId="{7161F2C1-1ACD-4EB5-BB42-35630EA2B1F4}">
      <dgm:prSet/>
      <dgm:spPr>
        <a:ln>
          <a:solidFill>
            <a:srgbClr val="1A6A43"/>
          </a:solidFill>
        </a:ln>
      </dgm:spPr>
      <dgm:t>
        <a:bodyPr/>
        <a:lstStyle/>
        <a:p>
          <a:endParaRPr lang="en-IN"/>
        </a:p>
      </dgm:t>
    </dgm:pt>
    <dgm:pt modelId="{655869C0-7F4C-4D1A-B628-6199525629C2}" type="sibTrans" cxnId="{7161F2C1-1ACD-4EB5-BB42-35630EA2B1F4}">
      <dgm:prSet/>
      <dgm:spPr/>
      <dgm:t>
        <a:bodyPr/>
        <a:lstStyle/>
        <a:p>
          <a:endParaRPr lang="en-IN"/>
        </a:p>
      </dgm:t>
    </dgm:pt>
    <dgm:pt modelId="{181C81C3-7E54-44EE-8ED6-DB81C824AB9E}">
      <dgm:prSet phldrT="[Text]" custT="1"/>
      <dgm:spPr>
        <a:ln>
          <a:solidFill>
            <a:srgbClr val="1A6A43"/>
          </a:solidFill>
        </a:ln>
      </dgm:spPr>
      <dgm:t>
        <a:bodyPr/>
        <a:lstStyle/>
        <a:p>
          <a:pPr>
            <a:buNone/>
          </a:pPr>
          <a:r>
            <a:rPr lang="en-IN" sz="1000" b="1" i="0"/>
            <a:t>TPM</a:t>
          </a:r>
          <a:r>
            <a:rPr lang="en-IN" sz="1000" b="0" i="0"/>
            <a:t> – Maximize machine uptime &amp; productivity</a:t>
          </a:r>
          <a:endParaRPr lang="en-IN" sz="1000"/>
        </a:p>
      </dgm:t>
    </dgm:pt>
    <dgm:pt modelId="{1BD5D449-84DD-4C7C-848E-4CF08C70AA81}" type="parTrans" cxnId="{700C545D-EDA8-4EB4-A5A8-290499DD3572}">
      <dgm:prSet/>
      <dgm:spPr>
        <a:ln>
          <a:solidFill>
            <a:srgbClr val="1A6A43"/>
          </a:solidFill>
        </a:ln>
      </dgm:spPr>
      <dgm:t>
        <a:bodyPr/>
        <a:lstStyle/>
        <a:p>
          <a:endParaRPr lang="en-IN"/>
        </a:p>
      </dgm:t>
    </dgm:pt>
    <dgm:pt modelId="{F8309183-1309-40D3-9778-4043C086F6F7}" type="sibTrans" cxnId="{700C545D-EDA8-4EB4-A5A8-290499DD3572}">
      <dgm:prSet/>
      <dgm:spPr/>
      <dgm:t>
        <a:bodyPr/>
        <a:lstStyle/>
        <a:p>
          <a:endParaRPr lang="en-IN"/>
        </a:p>
      </dgm:t>
    </dgm:pt>
    <dgm:pt modelId="{95FD62DB-A144-4F55-BBC6-D5C3E896965C}">
      <dgm:prSet phldrT="[Text]"/>
      <dgm:spPr>
        <a:solidFill>
          <a:srgbClr val="1A6A43"/>
        </a:solidFill>
        <a:ln>
          <a:solidFill>
            <a:srgbClr val="1A6A43"/>
          </a:solidFill>
        </a:ln>
      </dgm:spPr>
      <dgm:t>
        <a:bodyPr/>
        <a:lstStyle/>
        <a:p>
          <a:pPr>
            <a:buNone/>
          </a:pPr>
          <a:r>
            <a:rPr lang="en-IN" b="0" i="0"/>
            <a:t>Training Programs</a:t>
          </a:r>
          <a:endParaRPr lang="en-IN"/>
        </a:p>
      </dgm:t>
    </dgm:pt>
    <dgm:pt modelId="{D730AAF7-DB7A-4127-8BCE-E30787DB5933}" type="parTrans" cxnId="{FDF3A394-04D6-468E-B943-9EC5B17A4B1B}">
      <dgm:prSet/>
      <dgm:spPr/>
      <dgm:t>
        <a:bodyPr/>
        <a:lstStyle/>
        <a:p>
          <a:endParaRPr lang="en-IN"/>
        </a:p>
      </dgm:t>
    </dgm:pt>
    <dgm:pt modelId="{573E80B7-4671-4FE0-953D-27A81B254948}" type="sibTrans" cxnId="{FDF3A394-04D6-468E-B943-9EC5B17A4B1B}">
      <dgm:prSet/>
      <dgm:spPr/>
      <dgm:t>
        <a:bodyPr/>
        <a:lstStyle/>
        <a:p>
          <a:endParaRPr lang="en-IN"/>
        </a:p>
      </dgm:t>
    </dgm:pt>
    <dgm:pt modelId="{C08DF567-1A18-47A0-A338-722812A3981C}">
      <dgm:prSet phldrT="[Text]"/>
      <dgm:spPr>
        <a:solidFill>
          <a:srgbClr val="1A6A43"/>
        </a:solidFill>
        <a:ln>
          <a:solidFill>
            <a:srgbClr val="1A6A43"/>
          </a:solidFill>
        </a:ln>
      </dgm:spPr>
      <dgm:t>
        <a:bodyPr/>
        <a:lstStyle/>
        <a:p>
          <a:pPr>
            <a:buNone/>
          </a:pPr>
          <a:r>
            <a:rPr lang="en-IN" b="0" i="0"/>
            <a:t>ISO &amp; Certification Consulting</a:t>
          </a:r>
          <a:endParaRPr lang="en-IN"/>
        </a:p>
      </dgm:t>
    </dgm:pt>
    <dgm:pt modelId="{F0FA397C-827B-4307-A3D2-38A3044716CE}" type="parTrans" cxnId="{3E76EA60-FE65-4812-8C7A-6BD943F450C9}">
      <dgm:prSet/>
      <dgm:spPr/>
      <dgm:t>
        <a:bodyPr/>
        <a:lstStyle/>
        <a:p>
          <a:endParaRPr lang="en-IN"/>
        </a:p>
      </dgm:t>
    </dgm:pt>
    <dgm:pt modelId="{4F103E6A-619C-4BE0-BBB1-6377A513CC8E}" type="sibTrans" cxnId="{3E76EA60-FE65-4812-8C7A-6BD943F450C9}">
      <dgm:prSet/>
      <dgm:spPr/>
      <dgm:t>
        <a:bodyPr/>
        <a:lstStyle/>
        <a:p>
          <a:endParaRPr lang="en-IN"/>
        </a:p>
      </dgm:t>
    </dgm:pt>
    <dgm:pt modelId="{9366821A-38E6-4904-8AD7-99E65EB4A303}">
      <dgm:prSet phldrT="[Text]" custT="1"/>
      <dgm:spPr>
        <a:ln>
          <a:solidFill>
            <a:srgbClr val="1A6A43"/>
          </a:solidFill>
        </a:ln>
      </dgm:spPr>
      <dgm:t>
        <a:bodyPr/>
        <a:lstStyle/>
        <a:p>
          <a:pPr>
            <a:buNone/>
          </a:pPr>
          <a:r>
            <a:rPr lang="en-IN" sz="1000" b="0" i="0"/>
            <a:t>Service Quality Model – Transform service delivery for excellence</a:t>
          </a:r>
          <a:endParaRPr lang="en-IN" sz="1000"/>
        </a:p>
      </dgm:t>
    </dgm:pt>
    <dgm:pt modelId="{214AA173-0F29-46F4-AC17-8F36EE794D9D}" type="parTrans" cxnId="{39A82E5F-90C7-441B-996D-128F2E43F7A9}">
      <dgm:prSet/>
      <dgm:spPr>
        <a:ln>
          <a:solidFill>
            <a:srgbClr val="1A6A43"/>
          </a:solidFill>
        </a:ln>
      </dgm:spPr>
      <dgm:t>
        <a:bodyPr/>
        <a:lstStyle/>
        <a:p>
          <a:endParaRPr lang="en-IN"/>
        </a:p>
      </dgm:t>
    </dgm:pt>
    <dgm:pt modelId="{D8F6085C-40E7-4334-9D21-94AB5B1F2AD3}" type="sibTrans" cxnId="{39A82E5F-90C7-441B-996D-128F2E43F7A9}">
      <dgm:prSet/>
      <dgm:spPr/>
      <dgm:t>
        <a:bodyPr/>
        <a:lstStyle/>
        <a:p>
          <a:endParaRPr lang="en-IN"/>
        </a:p>
      </dgm:t>
    </dgm:pt>
    <dgm:pt modelId="{53358F46-5FCC-4297-89BD-79BBB0738192}">
      <dgm:prSet phldrT="[Text]" custT="1"/>
      <dgm:spPr>
        <a:ln>
          <a:solidFill>
            <a:srgbClr val="1A6A43"/>
          </a:solidFill>
        </a:ln>
      </dgm:spPr>
      <dgm:t>
        <a:bodyPr/>
        <a:lstStyle/>
        <a:p>
          <a:pPr>
            <a:buNone/>
          </a:pPr>
          <a:r>
            <a:rPr lang="en-IN" sz="1000" b="1" i="0"/>
            <a:t>PMS</a:t>
          </a:r>
          <a:r>
            <a:rPr lang="en-IN" sz="1000" b="0" i="0"/>
            <a:t> – Performance management &amp; employee accountability</a:t>
          </a:r>
          <a:endParaRPr lang="en-IN" sz="1000"/>
        </a:p>
      </dgm:t>
    </dgm:pt>
    <dgm:pt modelId="{1D8BC6DE-967A-4A78-B9B5-E04C40B9BB88}" type="parTrans" cxnId="{B9C359E9-5911-4966-B601-C03D58FB901F}">
      <dgm:prSet/>
      <dgm:spPr>
        <a:ln>
          <a:solidFill>
            <a:srgbClr val="1A6A43"/>
          </a:solidFill>
        </a:ln>
      </dgm:spPr>
      <dgm:t>
        <a:bodyPr/>
        <a:lstStyle/>
        <a:p>
          <a:endParaRPr lang="en-IN"/>
        </a:p>
      </dgm:t>
    </dgm:pt>
    <dgm:pt modelId="{72CE7EDF-3F5D-49CE-A12B-8A5DD9F71D56}" type="sibTrans" cxnId="{B9C359E9-5911-4966-B601-C03D58FB901F}">
      <dgm:prSet/>
      <dgm:spPr/>
      <dgm:t>
        <a:bodyPr/>
        <a:lstStyle/>
        <a:p>
          <a:endParaRPr lang="en-IN"/>
        </a:p>
      </dgm:t>
    </dgm:pt>
    <dgm:pt modelId="{18BC5A21-D84D-434B-B505-CFB1F5D1A448}">
      <dgm:prSet phldrT="[Text]" custT="1"/>
      <dgm:spPr>
        <a:ln>
          <a:solidFill>
            <a:srgbClr val="1A6A43"/>
          </a:solidFill>
        </a:ln>
      </dgm:spPr>
      <dgm:t>
        <a:bodyPr/>
        <a:lstStyle/>
        <a:p>
          <a:pPr>
            <a:buNone/>
          </a:pPr>
          <a:r>
            <a:rPr lang="en-IN" sz="1000" b="1" i="0"/>
            <a:t>LinkedIn Marketing</a:t>
          </a:r>
          <a:r>
            <a:rPr lang="en-IN" sz="1000" b="0" i="0"/>
            <a:t> – Build brand authority and generate leads</a:t>
          </a:r>
          <a:endParaRPr lang="en-IN" sz="1000"/>
        </a:p>
      </dgm:t>
    </dgm:pt>
    <dgm:pt modelId="{4C294FD7-4406-445E-822C-ADBE830C8480}" type="parTrans" cxnId="{0FFB6FD9-59D6-4870-898F-BFF5ACFB10D2}">
      <dgm:prSet/>
      <dgm:spPr>
        <a:ln>
          <a:solidFill>
            <a:srgbClr val="1A6A43"/>
          </a:solidFill>
        </a:ln>
      </dgm:spPr>
      <dgm:t>
        <a:bodyPr/>
        <a:lstStyle/>
        <a:p>
          <a:endParaRPr lang="en-IN"/>
        </a:p>
      </dgm:t>
    </dgm:pt>
    <dgm:pt modelId="{A98BDEEB-B401-479B-9343-E45431F6825D}" type="sibTrans" cxnId="{0FFB6FD9-59D6-4870-898F-BFF5ACFB10D2}">
      <dgm:prSet/>
      <dgm:spPr/>
      <dgm:t>
        <a:bodyPr/>
        <a:lstStyle/>
        <a:p>
          <a:endParaRPr lang="en-IN"/>
        </a:p>
      </dgm:t>
    </dgm:pt>
    <dgm:pt modelId="{036B4962-E2C0-4BD9-A9EF-FC5758AB2BC4}">
      <dgm:prSet phldrT="[Text]" custT="1"/>
      <dgm:spPr>
        <a:ln>
          <a:solidFill>
            <a:srgbClr val="1A6A43"/>
          </a:solidFill>
        </a:ln>
      </dgm:spPr>
      <dgm:t>
        <a:bodyPr/>
        <a:lstStyle/>
        <a:p>
          <a:pPr>
            <a:buNone/>
          </a:pPr>
          <a:r>
            <a:rPr lang="en-IN" sz="1000" b="1" i="0"/>
            <a:t>Inventory Management</a:t>
          </a:r>
          <a:r>
            <a:rPr lang="en-IN" sz="1000" b="0" i="0"/>
            <a:t> – Optimize stock, free working capital</a:t>
          </a:r>
          <a:endParaRPr lang="en-IN" sz="1000"/>
        </a:p>
      </dgm:t>
    </dgm:pt>
    <dgm:pt modelId="{BB660317-BD31-4A7D-966C-D6EB0C8C2E9B}" type="parTrans" cxnId="{9472AA26-3A63-41E0-8CE9-9DD141B831B4}">
      <dgm:prSet/>
      <dgm:spPr>
        <a:ln>
          <a:solidFill>
            <a:srgbClr val="1A6A43"/>
          </a:solidFill>
        </a:ln>
      </dgm:spPr>
      <dgm:t>
        <a:bodyPr/>
        <a:lstStyle/>
        <a:p>
          <a:endParaRPr lang="en-IN"/>
        </a:p>
      </dgm:t>
    </dgm:pt>
    <dgm:pt modelId="{81F1125D-8E4D-40B0-9D92-0D4AE7059936}" type="sibTrans" cxnId="{9472AA26-3A63-41E0-8CE9-9DD141B831B4}">
      <dgm:prSet/>
      <dgm:spPr/>
      <dgm:t>
        <a:bodyPr/>
        <a:lstStyle/>
        <a:p>
          <a:endParaRPr lang="en-IN"/>
        </a:p>
      </dgm:t>
    </dgm:pt>
    <dgm:pt modelId="{CBEAA26E-BCBF-4F53-AF16-19654B6DD558}">
      <dgm:prSet phldrT="[Text]" custT="1"/>
      <dgm:spPr>
        <a:ln>
          <a:solidFill>
            <a:srgbClr val="1A6A43"/>
          </a:solidFill>
        </a:ln>
      </dgm:spPr>
      <dgm:t>
        <a:bodyPr/>
        <a:lstStyle/>
        <a:p>
          <a:pPr>
            <a:buNone/>
          </a:pPr>
          <a:r>
            <a:rPr lang="en-IN" sz="1000" b="1" i="0"/>
            <a:t>CRM Software</a:t>
          </a:r>
          <a:r>
            <a:rPr lang="en-IN" sz="1000" b="0" i="0"/>
            <a:t> – Track customers, improve sales efficiency</a:t>
          </a:r>
          <a:endParaRPr lang="en-IN" sz="1000"/>
        </a:p>
      </dgm:t>
    </dgm:pt>
    <dgm:pt modelId="{4AAE3BFC-CA5F-45A6-8246-27B8D33947A3}" type="parTrans" cxnId="{A0C32E1E-2230-4C60-BACB-524C6B774F53}">
      <dgm:prSet/>
      <dgm:spPr>
        <a:ln>
          <a:solidFill>
            <a:srgbClr val="1A6A43"/>
          </a:solidFill>
        </a:ln>
      </dgm:spPr>
      <dgm:t>
        <a:bodyPr/>
        <a:lstStyle/>
        <a:p>
          <a:endParaRPr lang="en-IN"/>
        </a:p>
      </dgm:t>
    </dgm:pt>
    <dgm:pt modelId="{2080808D-D0A4-4A94-81ED-479A206E54D0}" type="sibTrans" cxnId="{A0C32E1E-2230-4C60-BACB-524C6B774F53}">
      <dgm:prSet/>
      <dgm:spPr/>
      <dgm:t>
        <a:bodyPr/>
        <a:lstStyle/>
        <a:p>
          <a:endParaRPr lang="en-IN"/>
        </a:p>
      </dgm:t>
    </dgm:pt>
    <dgm:pt modelId="{F6922632-2BC2-45E2-B6BB-26F5548102B1}">
      <dgm:prSet phldrT="[Text]" custT="1"/>
      <dgm:spPr>
        <a:ln>
          <a:solidFill>
            <a:srgbClr val="1A6A43"/>
          </a:solidFill>
        </a:ln>
      </dgm:spPr>
      <dgm:t>
        <a:bodyPr/>
        <a:lstStyle/>
        <a:p>
          <a:pPr>
            <a:buNone/>
          </a:pPr>
          <a:r>
            <a:rPr lang="en-IN" sz="1000" b="0" i="0"/>
            <a:t>Faster changeovers, reduced downtime</a:t>
          </a:r>
          <a:endParaRPr lang="en-IN" sz="1000"/>
        </a:p>
      </dgm:t>
    </dgm:pt>
    <dgm:pt modelId="{D47B9C99-7AA8-49BB-831E-3BA3AB0CA572}" type="parTrans" cxnId="{6A8441A1-CEDD-4D68-8B10-52B2693A18FA}">
      <dgm:prSet/>
      <dgm:spPr>
        <a:ln>
          <a:solidFill>
            <a:srgbClr val="1A6A43"/>
          </a:solidFill>
        </a:ln>
      </dgm:spPr>
      <dgm:t>
        <a:bodyPr/>
        <a:lstStyle/>
        <a:p>
          <a:endParaRPr lang="en-IN"/>
        </a:p>
      </dgm:t>
    </dgm:pt>
    <dgm:pt modelId="{3897B030-CD56-4DC9-A96E-1F3C08B48B42}" type="sibTrans" cxnId="{6A8441A1-CEDD-4D68-8B10-52B2693A18FA}">
      <dgm:prSet/>
      <dgm:spPr/>
      <dgm:t>
        <a:bodyPr/>
        <a:lstStyle/>
        <a:p>
          <a:endParaRPr lang="en-IN"/>
        </a:p>
      </dgm:t>
    </dgm:pt>
    <dgm:pt modelId="{06ECFEB4-F794-48DA-9866-4CA61B34C402}">
      <dgm:prSet phldrT="[Text]" custT="1"/>
      <dgm:spPr>
        <a:ln>
          <a:solidFill>
            <a:srgbClr val="1A6A43"/>
          </a:solidFill>
        </a:ln>
      </dgm:spPr>
      <dgm:t>
        <a:bodyPr/>
        <a:lstStyle/>
        <a:p>
          <a:pPr>
            <a:buNone/>
          </a:pPr>
          <a:r>
            <a:rPr lang="en-IN" sz="1000" b="1" i="0"/>
            <a:t>Kaizen</a:t>
          </a:r>
          <a:r>
            <a:rPr lang="en-IN" sz="1000" b="0" i="0"/>
            <a:t> – Continuous improvement culture</a:t>
          </a:r>
          <a:endParaRPr lang="en-IN" sz="1000"/>
        </a:p>
      </dgm:t>
    </dgm:pt>
    <dgm:pt modelId="{8333C3E0-44D9-4E6E-92A1-21042E9400CE}" type="parTrans" cxnId="{28E1F8A0-4610-4754-8965-A0F1F821B498}">
      <dgm:prSet/>
      <dgm:spPr>
        <a:ln>
          <a:solidFill>
            <a:srgbClr val="1A6A43"/>
          </a:solidFill>
        </a:ln>
      </dgm:spPr>
      <dgm:t>
        <a:bodyPr/>
        <a:lstStyle/>
        <a:p>
          <a:endParaRPr lang="en-IN"/>
        </a:p>
      </dgm:t>
    </dgm:pt>
    <dgm:pt modelId="{1FAEBF3C-2801-4CE7-A73C-069C919E8F0F}" type="sibTrans" cxnId="{28E1F8A0-4610-4754-8965-A0F1F821B498}">
      <dgm:prSet/>
      <dgm:spPr/>
      <dgm:t>
        <a:bodyPr/>
        <a:lstStyle/>
        <a:p>
          <a:endParaRPr lang="en-IN"/>
        </a:p>
      </dgm:t>
    </dgm:pt>
    <dgm:pt modelId="{5A41A9EE-CF22-4A3A-9F53-1A274541A7B6}">
      <dgm:prSet phldrT="[Text]" custT="1"/>
      <dgm:spPr>
        <a:ln>
          <a:solidFill>
            <a:srgbClr val="1A6A43"/>
          </a:solidFill>
        </a:ln>
      </dgm:spPr>
      <dgm:t>
        <a:bodyPr/>
        <a:lstStyle/>
        <a:p>
          <a:pPr>
            <a:buNone/>
          </a:pPr>
          <a:r>
            <a:rPr lang="en-IN" sz="1000" b="1" i="0"/>
            <a:t>Production Lead Time Reduction</a:t>
          </a:r>
          <a:r>
            <a:rPr lang="en-IN" sz="1000" b="0" i="0"/>
            <a:t> – Faster delivery cycles</a:t>
          </a:r>
          <a:endParaRPr lang="en-IN" sz="1000"/>
        </a:p>
      </dgm:t>
    </dgm:pt>
    <dgm:pt modelId="{22D95581-A6A7-4043-94FD-41CA26FCD017}" type="parTrans" cxnId="{43001013-C822-41BD-8C81-E4F7F4E35648}">
      <dgm:prSet/>
      <dgm:spPr>
        <a:ln>
          <a:solidFill>
            <a:srgbClr val="1A6A43"/>
          </a:solidFill>
        </a:ln>
      </dgm:spPr>
      <dgm:t>
        <a:bodyPr/>
        <a:lstStyle/>
        <a:p>
          <a:endParaRPr lang="en-IN"/>
        </a:p>
      </dgm:t>
    </dgm:pt>
    <dgm:pt modelId="{1847020C-6C66-4AAC-B896-53C0C432B5EE}" type="sibTrans" cxnId="{43001013-C822-41BD-8C81-E4F7F4E35648}">
      <dgm:prSet/>
      <dgm:spPr/>
      <dgm:t>
        <a:bodyPr/>
        <a:lstStyle/>
        <a:p>
          <a:endParaRPr lang="en-IN"/>
        </a:p>
      </dgm:t>
    </dgm:pt>
    <dgm:pt modelId="{243788CF-1837-4188-980F-10630A404F61}">
      <dgm:prSet phldrT="[Text]" custT="1"/>
      <dgm:spPr>
        <a:ln>
          <a:solidFill>
            <a:srgbClr val="1A6A43"/>
          </a:solidFill>
        </a:ln>
      </dgm:spPr>
      <dgm:t>
        <a:bodyPr/>
        <a:lstStyle/>
        <a:p>
          <a:pPr>
            <a:buNone/>
          </a:pPr>
          <a:r>
            <a:rPr lang="en-IN" sz="1000" b="1" i="0"/>
            <a:t>Inventory Reduction</a:t>
          </a:r>
          <a:r>
            <a:rPr lang="en-IN" sz="1000" b="0" i="0"/>
            <a:t> – Optimize resources and cash flow</a:t>
          </a:r>
          <a:endParaRPr lang="en-IN" sz="1000"/>
        </a:p>
      </dgm:t>
    </dgm:pt>
    <dgm:pt modelId="{953E14AF-EDD5-4A57-B58A-810A6C5B07DC}" type="parTrans" cxnId="{CAEDFCF3-96B6-498F-B7B1-31FF86107414}">
      <dgm:prSet/>
      <dgm:spPr>
        <a:ln>
          <a:solidFill>
            <a:srgbClr val="1A6A43"/>
          </a:solidFill>
        </a:ln>
      </dgm:spPr>
      <dgm:t>
        <a:bodyPr/>
        <a:lstStyle/>
        <a:p>
          <a:endParaRPr lang="en-IN"/>
        </a:p>
      </dgm:t>
    </dgm:pt>
    <dgm:pt modelId="{28EC82C1-A368-4D96-9C3D-3CEB3E496FE6}" type="sibTrans" cxnId="{CAEDFCF3-96B6-498F-B7B1-31FF86107414}">
      <dgm:prSet/>
      <dgm:spPr/>
      <dgm:t>
        <a:bodyPr/>
        <a:lstStyle/>
        <a:p>
          <a:endParaRPr lang="en-IN"/>
        </a:p>
      </dgm:t>
    </dgm:pt>
    <dgm:pt modelId="{F1AFFA3F-44A9-4875-B0FA-7C12A44D8ADA}">
      <dgm:prSet custT="1"/>
      <dgm:spPr>
        <a:ln>
          <a:solidFill>
            <a:srgbClr val="1A6A43"/>
          </a:solidFill>
        </a:ln>
      </dgm:spPr>
      <dgm:t>
        <a:bodyPr/>
        <a:lstStyle/>
        <a:p>
          <a:pPr>
            <a:buFont typeface="Arial" panose="020B0604020202020204" pitchFamily="34" charset="0"/>
            <a:buChar char="•"/>
          </a:pPr>
          <a:r>
            <a:rPr lang="en-IN" sz="1000" b="0" i="0"/>
            <a:t>ISO 9001, 14001, </a:t>
          </a:r>
        </a:p>
        <a:p>
          <a:pPr>
            <a:buFont typeface="Arial" panose="020B0604020202020204" pitchFamily="34" charset="0"/>
            <a:buChar char="•"/>
          </a:pPr>
          <a:r>
            <a:rPr lang="en-IN" sz="1000" b="0" i="0"/>
            <a:t>45001, 22000,</a:t>
          </a:r>
        </a:p>
        <a:p>
          <a:pPr>
            <a:buFont typeface="Arial" panose="020B0604020202020204" pitchFamily="34" charset="0"/>
            <a:buChar char="•"/>
          </a:pPr>
          <a:r>
            <a:rPr lang="en-IN" sz="1000" b="0" i="0"/>
            <a:t> 27001, 50001 </a:t>
          </a:r>
          <a:endParaRPr lang="en-IN" sz="1000" b="0"/>
        </a:p>
      </dgm:t>
    </dgm:pt>
    <dgm:pt modelId="{2CAAD07B-1A1D-4C5E-8085-D7DCB5D142BC}" type="parTrans" cxnId="{E9DA4B63-7C80-4AD6-BDDB-B03EB34D7DA2}">
      <dgm:prSet/>
      <dgm:spPr>
        <a:ln>
          <a:solidFill>
            <a:srgbClr val="1A6A43"/>
          </a:solidFill>
        </a:ln>
      </dgm:spPr>
      <dgm:t>
        <a:bodyPr/>
        <a:lstStyle/>
        <a:p>
          <a:endParaRPr lang="en-IN"/>
        </a:p>
      </dgm:t>
    </dgm:pt>
    <dgm:pt modelId="{6E418696-EDBF-4A07-969F-F5C5C1140775}" type="sibTrans" cxnId="{E9DA4B63-7C80-4AD6-BDDB-B03EB34D7DA2}">
      <dgm:prSet/>
      <dgm:spPr/>
      <dgm:t>
        <a:bodyPr/>
        <a:lstStyle/>
        <a:p>
          <a:endParaRPr lang="en-IN"/>
        </a:p>
      </dgm:t>
    </dgm:pt>
    <dgm:pt modelId="{92042309-CF42-4EC1-9AA2-DAABD9C46A9D}">
      <dgm:prSet custT="1"/>
      <dgm:spPr>
        <a:ln>
          <a:solidFill>
            <a:srgbClr val="1A6A43"/>
          </a:solidFill>
        </a:ln>
      </dgm:spPr>
      <dgm:t>
        <a:bodyPr/>
        <a:lstStyle/>
        <a:p>
          <a:pPr>
            <a:buFont typeface="Arial" panose="020B0604020202020204" pitchFamily="34" charset="0"/>
            <a:buChar char="•"/>
          </a:pPr>
          <a:r>
            <a:rPr lang="en-IN" sz="1000" b="0" i="0"/>
            <a:t>Textile Certifications: GOTS, WRAP, GRS</a:t>
          </a:r>
          <a:endParaRPr lang="en-IN" sz="1000" b="0"/>
        </a:p>
      </dgm:t>
    </dgm:pt>
    <dgm:pt modelId="{FAF24910-1DB2-4887-9291-AC0DABC3AA32}" type="parTrans" cxnId="{925EB434-0A16-43F0-B79F-3D59033C0512}">
      <dgm:prSet/>
      <dgm:spPr>
        <a:ln>
          <a:solidFill>
            <a:srgbClr val="1A6A43"/>
          </a:solidFill>
        </a:ln>
      </dgm:spPr>
      <dgm:t>
        <a:bodyPr/>
        <a:lstStyle/>
        <a:p>
          <a:endParaRPr lang="en-IN"/>
        </a:p>
      </dgm:t>
    </dgm:pt>
    <dgm:pt modelId="{32B7789A-E09B-4A08-9E13-E878759F2F4C}" type="sibTrans" cxnId="{925EB434-0A16-43F0-B79F-3D59033C0512}">
      <dgm:prSet/>
      <dgm:spPr/>
      <dgm:t>
        <a:bodyPr/>
        <a:lstStyle/>
        <a:p>
          <a:endParaRPr lang="en-IN"/>
        </a:p>
      </dgm:t>
    </dgm:pt>
    <dgm:pt modelId="{E6D324E5-D990-4B40-943C-64FF0080B5BA}">
      <dgm:prSet custT="1"/>
      <dgm:spPr>
        <a:ln>
          <a:solidFill>
            <a:srgbClr val="1A6A43"/>
          </a:solidFill>
        </a:ln>
      </dgm:spPr>
      <dgm:t>
        <a:bodyPr lIns="36000" tIns="0" bIns="0"/>
        <a:lstStyle/>
        <a:p>
          <a:pPr>
            <a:buNone/>
          </a:pPr>
          <a:r>
            <a:rPr lang="en-IN" sz="1000" b="0" i="0"/>
            <a:t>CE Certification: Machinery, Medical Devices, Pressure Equipment, EMC</a:t>
          </a:r>
          <a:endParaRPr lang="en-IN" sz="1000"/>
        </a:p>
      </dgm:t>
    </dgm:pt>
    <dgm:pt modelId="{8FCA6F71-B015-444D-960D-16B23F244EFC}" type="parTrans" cxnId="{9BFE22C3-B8D8-4C67-8995-4810F5C9E58C}">
      <dgm:prSet/>
      <dgm:spPr>
        <a:ln>
          <a:solidFill>
            <a:srgbClr val="1A6A43"/>
          </a:solidFill>
        </a:ln>
      </dgm:spPr>
      <dgm:t>
        <a:bodyPr/>
        <a:lstStyle/>
        <a:p>
          <a:endParaRPr lang="en-IN"/>
        </a:p>
      </dgm:t>
    </dgm:pt>
    <dgm:pt modelId="{0F718590-93EE-4643-BD89-BA05830EE3D7}" type="sibTrans" cxnId="{9BFE22C3-B8D8-4C67-8995-4810F5C9E58C}">
      <dgm:prSet/>
      <dgm:spPr/>
      <dgm:t>
        <a:bodyPr/>
        <a:lstStyle/>
        <a:p>
          <a:endParaRPr lang="en-IN"/>
        </a:p>
      </dgm:t>
    </dgm:pt>
    <dgm:pt modelId="{3DF7F1B7-55EF-43B6-9D15-A445C334409E}">
      <dgm:prSet custT="1"/>
      <dgm:spPr>
        <a:ln>
          <a:solidFill>
            <a:srgbClr val="1A6A43"/>
          </a:solidFill>
        </a:ln>
      </dgm:spPr>
      <dgm:t>
        <a:bodyPr lIns="0" tIns="0" rIns="0" bIns="0"/>
        <a:lstStyle/>
        <a:p>
          <a:pPr>
            <a:buFont typeface="Arial" panose="020B0604020202020204" pitchFamily="34" charset="0"/>
            <a:buChar char="•"/>
          </a:pPr>
          <a:r>
            <a:rPr lang="en-IN" sz="1000" b="0" i="0"/>
            <a:t>Social Compliance: SA 8000, BSCI, ETI,</a:t>
          </a:r>
        </a:p>
        <a:p>
          <a:pPr>
            <a:buFont typeface="Arial" panose="020B0604020202020204" pitchFamily="34" charset="0"/>
            <a:buChar char="•"/>
          </a:pPr>
          <a:r>
            <a:rPr lang="en-IN" sz="1000" b="0" i="0"/>
            <a:t> Sedex </a:t>
          </a:r>
          <a:endParaRPr lang="en-IN" sz="1000" b="0"/>
        </a:p>
      </dgm:t>
    </dgm:pt>
    <dgm:pt modelId="{61A76D37-11C5-43CC-A7BD-85162EEE2DE8}" type="parTrans" cxnId="{AD100887-CE62-4BFA-A88F-C200DD5AC634}">
      <dgm:prSet/>
      <dgm:spPr>
        <a:ln>
          <a:solidFill>
            <a:srgbClr val="1A6A43"/>
          </a:solidFill>
        </a:ln>
      </dgm:spPr>
      <dgm:t>
        <a:bodyPr/>
        <a:lstStyle/>
        <a:p>
          <a:endParaRPr lang="en-IN"/>
        </a:p>
      </dgm:t>
    </dgm:pt>
    <dgm:pt modelId="{ED6A71B9-32F7-44B4-AAE8-2967DFA31076}" type="sibTrans" cxnId="{AD100887-CE62-4BFA-A88F-C200DD5AC634}">
      <dgm:prSet/>
      <dgm:spPr/>
      <dgm:t>
        <a:bodyPr/>
        <a:lstStyle/>
        <a:p>
          <a:endParaRPr lang="en-IN"/>
        </a:p>
      </dgm:t>
    </dgm:pt>
    <dgm:pt modelId="{F2F2A1B8-18F7-4F88-A529-E625E30EF1BC}">
      <dgm:prSet custT="1"/>
      <dgm:spPr>
        <a:ln>
          <a:solidFill>
            <a:srgbClr val="1A6A43"/>
          </a:solidFill>
        </a:ln>
      </dgm:spPr>
      <dgm:t>
        <a:bodyPr lIns="0"/>
        <a:lstStyle/>
        <a:p>
          <a:pPr>
            <a:buFont typeface="Arial" panose="020B0604020202020204" pitchFamily="34" charset="0"/>
            <a:buChar char="•"/>
          </a:pPr>
          <a:r>
            <a:rPr lang="en-IN" sz="1000" b="0" i="0"/>
            <a:t>ISO 13485, ISO 22716, ISO 20400, ISO 21000, ISO 14064 </a:t>
          </a:r>
          <a:endParaRPr lang="en-IN" sz="1000" b="0"/>
        </a:p>
      </dgm:t>
    </dgm:pt>
    <dgm:pt modelId="{05CA88F1-66CD-4EC3-BB77-CCDA9E4D5384}" type="parTrans" cxnId="{236D28FB-6FF3-433D-8C17-173804474E65}">
      <dgm:prSet/>
      <dgm:spPr>
        <a:ln>
          <a:solidFill>
            <a:srgbClr val="1A6A43"/>
          </a:solidFill>
        </a:ln>
      </dgm:spPr>
      <dgm:t>
        <a:bodyPr/>
        <a:lstStyle/>
        <a:p>
          <a:endParaRPr lang="en-IN"/>
        </a:p>
      </dgm:t>
    </dgm:pt>
    <dgm:pt modelId="{05FAB356-B74B-4DE4-8024-246475073513}" type="sibTrans" cxnId="{236D28FB-6FF3-433D-8C17-173804474E65}">
      <dgm:prSet/>
      <dgm:spPr/>
      <dgm:t>
        <a:bodyPr/>
        <a:lstStyle/>
        <a:p>
          <a:endParaRPr lang="en-IN"/>
        </a:p>
      </dgm:t>
    </dgm:pt>
    <dgm:pt modelId="{5FA91A4B-9029-447E-9D8C-5996FF3FD388}">
      <dgm:prSet custT="1"/>
      <dgm:spPr>
        <a:ln>
          <a:solidFill>
            <a:srgbClr val="1A6A43"/>
          </a:solidFill>
        </a:ln>
      </dgm:spPr>
      <dgm:t>
        <a:bodyPr/>
        <a:lstStyle/>
        <a:p>
          <a:pPr>
            <a:buFont typeface="Arial" panose="020B0604020202020204" pitchFamily="34" charset="0"/>
            <a:buChar char="•"/>
          </a:pPr>
          <a:r>
            <a:rPr lang="en-IN" sz="1000" b="0" i="0"/>
            <a:t>GMP, Halal, </a:t>
          </a:r>
        </a:p>
        <a:p>
          <a:pPr>
            <a:buFont typeface="Arial" panose="020B0604020202020204" pitchFamily="34" charset="0"/>
            <a:buChar char="•"/>
          </a:pPr>
          <a:r>
            <a:rPr lang="en-IN" sz="1000" b="0" i="0"/>
            <a:t>Kosher, RoHS</a:t>
          </a:r>
          <a:endParaRPr lang="en-IN" sz="1000" b="0"/>
        </a:p>
      </dgm:t>
    </dgm:pt>
    <dgm:pt modelId="{DF6DDAA2-CBB4-4AE4-938D-DB73F9036B3D}" type="parTrans" cxnId="{B907AB04-6C2C-4FE9-88D3-9D46F178E9C8}">
      <dgm:prSet/>
      <dgm:spPr>
        <a:ln>
          <a:solidFill>
            <a:srgbClr val="1A6A43"/>
          </a:solidFill>
        </a:ln>
      </dgm:spPr>
      <dgm:t>
        <a:bodyPr/>
        <a:lstStyle/>
        <a:p>
          <a:endParaRPr lang="en-IN"/>
        </a:p>
      </dgm:t>
    </dgm:pt>
    <dgm:pt modelId="{05C0F5CC-EF82-442B-A8B9-34458AA47258}" type="sibTrans" cxnId="{B907AB04-6C2C-4FE9-88D3-9D46F178E9C8}">
      <dgm:prSet/>
      <dgm:spPr/>
      <dgm:t>
        <a:bodyPr/>
        <a:lstStyle/>
        <a:p>
          <a:endParaRPr lang="en-IN"/>
        </a:p>
      </dgm:t>
    </dgm:pt>
    <dgm:pt modelId="{1E96610E-24A6-4334-9899-C4AD3C320753}">
      <dgm:prSet custT="1"/>
      <dgm:spPr>
        <a:ln>
          <a:solidFill>
            <a:srgbClr val="1A6A43"/>
          </a:solidFill>
        </a:ln>
      </dgm:spPr>
      <dgm:t>
        <a:bodyPr/>
        <a:lstStyle/>
        <a:p>
          <a:pPr>
            <a:buFont typeface="Arial" panose="020B0604020202020204" pitchFamily="34" charset="0"/>
            <a:buChar char="•"/>
          </a:pPr>
          <a:r>
            <a:rPr lang="en-IN" sz="1000" b="0" i="0"/>
            <a:t>Rapid, practical implementation with sustainable systems </a:t>
          </a:r>
          <a:endParaRPr lang="en-IN" sz="1000"/>
        </a:p>
      </dgm:t>
    </dgm:pt>
    <dgm:pt modelId="{01B88B49-6B33-42AB-A030-8613134EFA2B}" type="parTrans" cxnId="{709D1FB2-DEA6-4CEB-A179-AE0053CAF4E2}">
      <dgm:prSet/>
      <dgm:spPr>
        <a:ln>
          <a:solidFill>
            <a:srgbClr val="1A6A43"/>
          </a:solidFill>
        </a:ln>
      </dgm:spPr>
      <dgm:t>
        <a:bodyPr/>
        <a:lstStyle/>
        <a:p>
          <a:endParaRPr lang="en-IN"/>
        </a:p>
      </dgm:t>
    </dgm:pt>
    <dgm:pt modelId="{1BAFBD9D-D553-41B3-8EF4-4A699C5981DB}" type="sibTrans" cxnId="{709D1FB2-DEA6-4CEB-A179-AE0053CAF4E2}">
      <dgm:prSet/>
      <dgm:spPr/>
      <dgm:t>
        <a:bodyPr/>
        <a:lstStyle/>
        <a:p>
          <a:endParaRPr lang="en-IN"/>
        </a:p>
      </dgm:t>
    </dgm:pt>
    <dgm:pt modelId="{ECCF8D1E-9D54-4B16-827A-50AE0393B98F}">
      <dgm:prSet custT="1"/>
      <dgm:spPr>
        <a:ln>
          <a:solidFill>
            <a:srgbClr val="1A6A43"/>
          </a:solidFill>
        </a:ln>
      </dgm:spPr>
      <dgm:t>
        <a:bodyPr/>
        <a:lstStyle/>
        <a:p>
          <a:pPr>
            <a:buFont typeface="Arial" panose="020B0604020202020204" pitchFamily="34" charset="0"/>
            <a:buChar char="•"/>
          </a:pPr>
          <a:r>
            <a:rPr lang="en-IN" sz="1000" b="0" i="0"/>
            <a:t>ISO &amp; Quality Management Training </a:t>
          </a:r>
          <a:endParaRPr lang="en-IN" sz="1000"/>
        </a:p>
      </dgm:t>
    </dgm:pt>
    <dgm:pt modelId="{782158F0-17BB-4D66-8B2A-8C06621990CA}" type="parTrans" cxnId="{90F36397-7607-4CE9-AB75-E5BC49CE9304}">
      <dgm:prSet/>
      <dgm:spPr>
        <a:ln>
          <a:solidFill>
            <a:srgbClr val="1A6A43"/>
          </a:solidFill>
        </a:ln>
      </dgm:spPr>
      <dgm:t>
        <a:bodyPr/>
        <a:lstStyle/>
        <a:p>
          <a:endParaRPr lang="en-IN"/>
        </a:p>
      </dgm:t>
    </dgm:pt>
    <dgm:pt modelId="{A6F75795-C9A6-41C7-B8E6-DF2962C94A4C}" type="sibTrans" cxnId="{90F36397-7607-4CE9-AB75-E5BC49CE9304}">
      <dgm:prSet/>
      <dgm:spPr/>
      <dgm:t>
        <a:bodyPr/>
        <a:lstStyle/>
        <a:p>
          <a:endParaRPr lang="en-IN"/>
        </a:p>
      </dgm:t>
    </dgm:pt>
    <dgm:pt modelId="{7814E22F-7036-4DCA-BC96-E60CDE0BA6A6}">
      <dgm:prSet custT="1"/>
      <dgm:spPr>
        <a:ln>
          <a:solidFill>
            <a:srgbClr val="1A6A43"/>
          </a:solidFill>
        </a:ln>
      </dgm:spPr>
      <dgm:t>
        <a:bodyPr/>
        <a:lstStyle/>
        <a:p>
          <a:pPr>
            <a:buFont typeface="Arial" panose="020B0604020202020204" pitchFamily="34" charset="0"/>
            <a:buChar char="•"/>
          </a:pPr>
          <a:r>
            <a:rPr lang="en-IN" sz="1000" b="0" i="0"/>
            <a:t>Lean &amp; Operational Excellence Training </a:t>
          </a:r>
          <a:endParaRPr lang="en-IN" sz="1000"/>
        </a:p>
      </dgm:t>
    </dgm:pt>
    <dgm:pt modelId="{C1EF560F-38B7-47DB-BB92-60C520798BDD}" type="parTrans" cxnId="{F263CC74-04F6-404D-900C-E80B4F9CC6A8}">
      <dgm:prSet/>
      <dgm:spPr>
        <a:ln>
          <a:solidFill>
            <a:srgbClr val="1A6A43"/>
          </a:solidFill>
        </a:ln>
      </dgm:spPr>
      <dgm:t>
        <a:bodyPr/>
        <a:lstStyle/>
        <a:p>
          <a:endParaRPr lang="en-IN"/>
        </a:p>
      </dgm:t>
    </dgm:pt>
    <dgm:pt modelId="{9C0F6421-1030-40BB-97BF-4088371E1515}" type="sibTrans" cxnId="{F263CC74-04F6-404D-900C-E80B4F9CC6A8}">
      <dgm:prSet/>
      <dgm:spPr/>
      <dgm:t>
        <a:bodyPr/>
        <a:lstStyle/>
        <a:p>
          <a:endParaRPr lang="en-IN"/>
        </a:p>
      </dgm:t>
    </dgm:pt>
    <dgm:pt modelId="{3CB942D7-8183-4123-AFD3-3169EEFFF413}">
      <dgm:prSet custT="1"/>
      <dgm:spPr>
        <a:ln>
          <a:solidFill>
            <a:srgbClr val="1A6A43"/>
          </a:solidFill>
        </a:ln>
      </dgm:spPr>
      <dgm:t>
        <a:bodyPr/>
        <a:lstStyle/>
        <a:p>
          <a:pPr>
            <a:buNone/>
          </a:pPr>
          <a:r>
            <a:rPr lang="en-IN" sz="1000" b="0" i="0"/>
            <a:t>Sales &amp; Marketing Training</a:t>
          </a:r>
          <a:endParaRPr lang="en-IN" sz="1000"/>
        </a:p>
      </dgm:t>
    </dgm:pt>
    <dgm:pt modelId="{F8C4DA0F-1292-4C0E-B3DB-7C54AC4CE62A}" type="parTrans" cxnId="{7E598134-0990-4118-B650-23239F515F29}">
      <dgm:prSet/>
      <dgm:spPr>
        <a:ln>
          <a:solidFill>
            <a:srgbClr val="1A6A43"/>
          </a:solidFill>
        </a:ln>
      </dgm:spPr>
      <dgm:t>
        <a:bodyPr/>
        <a:lstStyle/>
        <a:p>
          <a:endParaRPr lang="en-IN"/>
        </a:p>
      </dgm:t>
    </dgm:pt>
    <dgm:pt modelId="{BEF11B6A-FCE5-4E8D-ADA9-7FEC6C3873B6}" type="sibTrans" cxnId="{7E598134-0990-4118-B650-23239F515F29}">
      <dgm:prSet/>
      <dgm:spPr/>
      <dgm:t>
        <a:bodyPr/>
        <a:lstStyle/>
        <a:p>
          <a:endParaRPr lang="en-IN"/>
        </a:p>
      </dgm:t>
    </dgm:pt>
    <dgm:pt modelId="{A4A374D8-594C-4DA5-9D80-B6298D1FBDB7}">
      <dgm:prSet custT="1"/>
      <dgm:spPr>
        <a:ln>
          <a:solidFill>
            <a:srgbClr val="1A6A43"/>
          </a:solidFill>
        </a:ln>
      </dgm:spPr>
      <dgm:t>
        <a:bodyPr/>
        <a:lstStyle/>
        <a:p>
          <a:pPr>
            <a:buNone/>
          </a:pPr>
          <a:r>
            <a:rPr lang="en-IN" sz="1000" b="0" i="0"/>
            <a:t>Soft Skills &amp; Leadership Training</a:t>
          </a:r>
          <a:endParaRPr lang="en-IN" sz="1000"/>
        </a:p>
      </dgm:t>
    </dgm:pt>
    <dgm:pt modelId="{000B8A85-7343-4626-864F-A15A9FE503D9}" type="parTrans" cxnId="{C0B8B637-0615-45B7-851E-657D034CC0F0}">
      <dgm:prSet/>
      <dgm:spPr>
        <a:ln>
          <a:solidFill>
            <a:srgbClr val="1A6A43"/>
          </a:solidFill>
        </a:ln>
      </dgm:spPr>
      <dgm:t>
        <a:bodyPr/>
        <a:lstStyle/>
        <a:p>
          <a:endParaRPr lang="en-IN"/>
        </a:p>
      </dgm:t>
    </dgm:pt>
    <dgm:pt modelId="{59C7B6E2-4F1D-489F-A4B4-EB2AEE0E212F}" type="sibTrans" cxnId="{C0B8B637-0615-45B7-851E-657D034CC0F0}">
      <dgm:prSet/>
      <dgm:spPr/>
      <dgm:t>
        <a:bodyPr/>
        <a:lstStyle/>
        <a:p>
          <a:endParaRPr lang="en-IN"/>
        </a:p>
      </dgm:t>
    </dgm:pt>
    <dgm:pt modelId="{E6754E43-0111-4AD2-B6C2-8C6E03759DFD}">
      <dgm:prSet custT="1"/>
      <dgm:spPr>
        <a:ln>
          <a:solidFill>
            <a:srgbClr val="1A6A43"/>
          </a:solidFill>
        </a:ln>
      </dgm:spPr>
      <dgm:t>
        <a:bodyPr/>
        <a:lstStyle/>
        <a:p>
          <a:pPr>
            <a:buNone/>
          </a:pPr>
          <a:r>
            <a:rPr lang="en-IN" sz="1000" b="0" i="0"/>
            <a:t>Online and In-Person Courses for measurable business impact</a:t>
          </a:r>
          <a:endParaRPr lang="en-IN" sz="1000"/>
        </a:p>
      </dgm:t>
    </dgm:pt>
    <dgm:pt modelId="{1A387D31-5B90-4D29-AF22-CB817C2500FD}" type="parTrans" cxnId="{D0F9A25B-A0E4-4F05-966E-92D2D245D919}">
      <dgm:prSet/>
      <dgm:spPr>
        <a:ln>
          <a:solidFill>
            <a:srgbClr val="1A6A43"/>
          </a:solidFill>
        </a:ln>
      </dgm:spPr>
      <dgm:t>
        <a:bodyPr/>
        <a:lstStyle/>
        <a:p>
          <a:endParaRPr lang="en-IN"/>
        </a:p>
      </dgm:t>
    </dgm:pt>
    <dgm:pt modelId="{F7CC341A-EF7F-4B3B-B7C0-ABC33D647B59}" type="sibTrans" cxnId="{D0F9A25B-A0E4-4F05-966E-92D2D245D919}">
      <dgm:prSet/>
      <dgm:spPr/>
      <dgm:t>
        <a:bodyPr/>
        <a:lstStyle/>
        <a:p>
          <a:endParaRPr lang="en-IN"/>
        </a:p>
      </dgm:t>
    </dgm:pt>
    <dgm:pt modelId="{F6EF155B-A7C8-445E-8AFF-6AED838D3246}" type="pres">
      <dgm:prSet presAssocID="{533DC147-5103-491B-842A-72D6C46F2D74}" presName="diagram" presStyleCnt="0">
        <dgm:presLayoutVars>
          <dgm:chPref val="1"/>
          <dgm:dir/>
          <dgm:animOne val="branch"/>
          <dgm:animLvl val="lvl"/>
          <dgm:resizeHandles/>
        </dgm:presLayoutVars>
      </dgm:prSet>
      <dgm:spPr/>
    </dgm:pt>
    <dgm:pt modelId="{36C80F9A-06CD-44A1-9336-64098DC69E19}" type="pres">
      <dgm:prSet presAssocID="{3C295161-2987-4B13-92A1-11EDA0D3C35C}" presName="root" presStyleCnt="0"/>
      <dgm:spPr/>
    </dgm:pt>
    <dgm:pt modelId="{6B40919B-BB37-4828-85E9-EC1249E64605}" type="pres">
      <dgm:prSet presAssocID="{3C295161-2987-4B13-92A1-11EDA0D3C35C}" presName="rootComposite" presStyleCnt="0"/>
      <dgm:spPr/>
    </dgm:pt>
    <dgm:pt modelId="{7C7A0CE2-2A69-40FB-AC0F-4726BAD0DB06}" type="pres">
      <dgm:prSet presAssocID="{3C295161-2987-4B13-92A1-11EDA0D3C35C}" presName="rootText" presStyleLbl="node1" presStyleIdx="0" presStyleCnt="4" custScaleX="115246" custScaleY="137852"/>
      <dgm:spPr/>
    </dgm:pt>
    <dgm:pt modelId="{EFC5E71A-A82C-412B-9623-21F880F02E68}" type="pres">
      <dgm:prSet presAssocID="{3C295161-2987-4B13-92A1-11EDA0D3C35C}" presName="rootConnector" presStyleLbl="node1" presStyleIdx="0" presStyleCnt="4"/>
      <dgm:spPr/>
    </dgm:pt>
    <dgm:pt modelId="{79E5A417-94BB-4C21-9858-8C63E41498AB}" type="pres">
      <dgm:prSet presAssocID="{3C295161-2987-4B13-92A1-11EDA0D3C35C}" presName="childShape" presStyleCnt="0"/>
      <dgm:spPr/>
    </dgm:pt>
    <dgm:pt modelId="{56848AF5-A745-4720-8397-9D09C9376693}" type="pres">
      <dgm:prSet presAssocID="{3BDBFAA4-77C4-4B0B-A9DE-C0F2A7C2A037}" presName="Name13" presStyleLbl="parChTrans1D2" presStyleIdx="0" presStyleCnt="25"/>
      <dgm:spPr/>
    </dgm:pt>
    <dgm:pt modelId="{C8B2AC0F-5A9E-47D2-B0C7-B94FAFA33ADF}" type="pres">
      <dgm:prSet presAssocID="{26022AEF-C61C-4DA8-B07E-BC09AEBD5E81}" presName="childText" presStyleLbl="bgAcc1" presStyleIdx="0" presStyleCnt="25" custScaleX="136977" custScaleY="140650">
        <dgm:presLayoutVars>
          <dgm:bulletEnabled val="1"/>
        </dgm:presLayoutVars>
      </dgm:prSet>
      <dgm:spPr/>
    </dgm:pt>
    <dgm:pt modelId="{789A5B19-1320-4354-BA0D-57E2A6201903}" type="pres">
      <dgm:prSet presAssocID="{5A8E0F82-EA9B-44AA-A2A2-7FFB08E3E708}" presName="Name13" presStyleLbl="parChTrans1D2" presStyleIdx="1" presStyleCnt="25"/>
      <dgm:spPr/>
    </dgm:pt>
    <dgm:pt modelId="{0BBE17CA-8344-4E85-9AAB-F92576FF396B}" type="pres">
      <dgm:prSet presAssocID="{8AF7AAE3-2CDF-4D41-84AE-485BFC3EE0D2}" presName="childText" presStyleLbl="bgAcc1" presStyleIdx="1" presStyleCnt="25" custScaleX="136977" custScaleY="140650">
        <dgm:presLayoutVars>
          <dgm:bulletEnabled val="1"/>
        </dgm:presLayoutVars>
      </dgm:prSet>
      <dgm:spPr/>
    </dgm:pt>
    <dgm:pt modelId="{41EC4876-ECD6-42CE-B776-E230FF3969DD}" type="pres">
      <dgm:prSet presAssocID="{214AA173-0F29-46F4-AC17-8F36EE794D9D}" presName="Name13" presStyleLbl="parChTrans1D2" presStyleIdx="2" presStyleCnt="25"/>
      <dgm:spPr/>
    </dgm:pt>
    <dgm:pt modelId="{64812F5C-9DEF-4D9B-A78B-0E7597A4A4E8}" type="pres">
      <dgm:prSet presAssocID="{9366821A-38E6-4904-8AD7-99E65EB4A303}" presName="childText" presStyleLbl="bgAcc1" presStyleIdx="2" presStyleCnt="25" custScaleX="136977" custScaleY="140650">
        <dgm:presLayoutVars>
          <dgm:bulletEnabled val="1"/>
        </dgm:presLayoutVars>
      </dgm:prSet>
      <dgm:spPr/>
    </dgm:pt>
    <dgm:pt modelId="{42A6ABFC-104E-4AA9-AF71-31CE6FCD2760}" type="pres">
      <dgm:prSet presAssocID="{1D8BC6DE-967A-4A78-B9B5-E04C40B9BB88}" presName="Name13" presStyleLbl="parChTrans1D2" presStyleIdx="3" presStyleCnt="25"/>
      <dgm:spPr/>
    </dgm:pt>
    <dgm:pt modelId="{0D52CB3A-DC71-48C2-93C1-319D8A93672A}" type="pres">
      <dgm:prSet presAssocID="{53358F46-5FCC-4297-89BD-79BBB0738192}" presName="childText" presStyleLbl="bgAcc1" presStyleIdx="3" presStyleCnt="25" custScaleX="136977" custScaleY="140650">
        <dgm:presLayoutVars>
          <dgm:bulletEnabled val="1"/>
        </dgm:presLayoutVars>
      </dgm:prSet>
      <dgm:spPr/>
    </dgm:pt>
    <dgm:pt modelId="{A318D156-E9F3-4753-920B-CA284E9A8A47}" type="pres">
      <dgm:prSet presAssocID="{4C294FD7-4406-445E-822C-ADBE830C8480}" presName="Name13" presStyleLbl="parChTrans1D2" presStyleIdx="4" presStyleCnt="25"/>
      <dgm:spPr/>
    </dgm:pt>
    <dgm:pt modelId="{5A8C2F00-1D22-45F3-B94C-AB636AAB2759}" type="pres">
      <dgm:prSet presAssocID="{18BC5A21-D84D-434B-B505-CFB1F5D1A448}" presName="childText" presStyleLbl="bgAcc1" presStyleIdx="4" presStyleCnt="25" custScaleX="136977" custScaleY="140650">
        <dgm:presLayoutVars>
          <dgm:bulletEnabled val="1"/>
        </dgm:presLayoutVars>
      </dgm:prSet>
      <dgm:spPr/>
    </dgm:pt>
    <dgm:pt modelId="{B905472E-D0A6-4043-9986-8766C5F62C7A}" type="pres">
      <dgm:prSet presAssocID="{BB660317-BD31-4A7D-966C-D6EB0C8C2E9B}" presName="Name13" presStyleLbl="parChTrans1D2" presStyleIdx="5" presStyleCnt="25"/>
      <dgm:spPr/>
    </dgm:pt>
    <dgm:pt modelId="{2E9E8C9F-2BF0-4FF3-B779-7CB7A85BDBA8}" type="pres">
      <dgm:prSet presAssocID="{036B4962-E2C0-4BD9-A9EF-FC5758AB2BC4}" presName="childText" presStyleLbl="bgAcc1" presStyleIdx="5" presStyleCnt="25" custScaleX="136977" custScaleY="140650">
        <dgm:presLayoutVars>
          <dgm:bulletEnabled val="1"/>
        </dgm:presLayoutVars>
      </dgm:prSet>
      <dgm:spPr/>
    </dgm:pt>
    <dgm:pt modelId="{8546EA8E-3A5B-49F7-81DA-C4C73061B837}" type="pres">
      <dgm:prSet presAssocID="{4AAE3BFC-CA5F-45A6-8246-27B8D33947A3}" presName="Name13" presStyleLbl="parChTrans1D2" presStyleIdx="6" presStyleCnt="25"/>
      <dgm:spPr/>
    </dgm:pt>
    <dgm:pt modelId="{BE0F6E63-5FCF-4965-93C6-8FFB01255C06}" type="pres">
      <dgm:prSet presAssocID="{CBEAA26E-BCBF-4F53-AF16-19654B6DD558}" presName="childText" presStyleLbl="bgAcc1" presStyleIdx="6" presStyleCnt="25" custScaleX="136977" custScaleY="140650">
        <dgm:presLayoutVars>
          <dgm:bulletEnabled val="1"/>
        </dgm:presLayoutVars>
      </dgm:prSet>
      <dgm:spPr/>
    </dgm:pt>
    <dgm:pt modelId="{A2E22689-4EB9-49C4-8002-EE0CDA1F1F6F}" type="pres">
      <dgm:prSet presAssocID="{B605E0E6-3503-4905-A6B6-FF082D0C2425}" presName="root" presStyleCnt="0"/>
      <dgm:spPr/>
    </dgm:pt>
    <dgm:pt modelId="{FB1BEDD6-0078-424D-A72E-22BD5C8DD39F}" type="pres">
      <dgm:prSet presAssocID="{B605E0E6-3503-4905-A6B6-FF082D0C2425}" presName="rootComposite" presStyleCnt="0"/>
      <dgm:spPr/>
    </dgm:pt>
    <dgm:pt modelId="{7443DBCC-B1E5-4E2D-A20C-8411AA2D0DAE}" type="pres">
      <dgm:prSet presAssocID="{B605E0E6-3503-4905-A6B6-FF082D0C2425}" presName="rootText" presStyleLbl="node1" presStyleIdx="1" presStyleCnt="4" custScaleX="115246" custScaleY="137852"/>
      <dgm:spPr/>
    </dgm:pt>
    <dgm:pt modelId="{F51D94F2-E453-4100-B01F-1472498888A5}" type="pres">
      <dgm:prSet presAssocID="{B605E0E6-3503-4905-A6B6-FF082D0C2425}" presName="rootConnector" presStyleLbl="node1" presStyleIdx="1" presStyleCnt="4"/>
      <dgm:spPr/>
    </dgm:pt>
    <dgm:pt modelId="{162A108F-52FB-4F39-AF2C-6B8CC3E04126}" type="pres">
      <dgm:prSet presAssocID="{B605E0E6-3503-4905-A6B6-FF082D0C2425}" presName="childShape" presStyleCnt="0"/>
      <dgm:spPr/>
    </dgm:pt>
    <dgm:pt modelId="{E140519F-02E8-4968-8350-0A2FA13F3744}" type="pres">
      <dgm:prSet presAssocID="{D4D18128-7AFD-4F88-8ADD-6947F3253491}" presName="Name13" presStyleLbl="parChTrans1D2" presStyleIdx="7" presStyleCnt="25"/>
      <dgm:spPr/>
    </dgm:pt>
    <dgm:pt modelId="{F03FC6A5-B5BD-4CCF-A84B-2E3863EDF4C9}" type="pres">
      <dgm:prSet presAssocID="{46CF37C3-416F-44B8-B88E-8399C4B7B8AE}" presName="childText" presStyleLbl="bgAcc1" presStyleIdx="7" presStyleCnt="25" custScaleX="136977" custScaleY="140650">
        <dgm:presLayoutVars>
          <dgm:bulletEnabled val="1"/>
        </dgm:presLayoutVars>
      </dgm:prSet>
      <dgm:spPr/>
    </dgm:pt>
    <dgm:pt modelId="{AB0680F1-40B9-4C8C-ABA6-80ABFF5DF4DB}" type="pres">
      <dgm:prSet presAssocID="{1BD5D449-84DD-4C7C-848E-4CF08C70AA81}" presName="Name13" presStyleLbl="parChTrans1D2" presStyleIdx="8" presStyleCnt="25"/>
      <dgm:spPr/>
    </dgm:pt>
    <dgm:pt modelId="{EE983012-B630-4B81-A3AF-FA2F6913FDA3}" type="pres">
      <dgm:prSet presAssocID="{181C81C3-7E54-44EE-8ED6-DB81C824AB9E}" presName="childText" presStyleLbl="bgAcc1" presStyleIdx="8" presStyleCnt="25" custScaleX="136977" custScaleY="140650">
        <dgm:presLayoutVars>
          <dgm:bulletEnabled val="1"/>
        </dgm:presLayoutVars>
      </dgm:prSet>
      <dgm:spPr/>
    </dgm:pt>
    <dgm:pt modelId="{7E171C28-848C-4E57-BD21-D04F1EA5E6E0}" type="pres">
      <dgm:prSet presAssocID="{D47B9C99-7AA8-49BB-831E-3BA3AB0CA572}" presName="Name13" presStyleLbl="parChTrans1D2" presStyleIdx="9" presStyleCnt="25"/>
      <dgm:spPr/>
    </dgm:pt>
    <dgm:pt modelId="{327AA4CC-1643-4BB2-A2A6-2AB922BF61AD}" type="pres">
      <dgm:prSet presAssocID="{F6922632-2BC2-45E2-B6BB-26F5548102B1}" presName="childText" presStyleLbl="bgAcc1" presStyleIdx="9" presStyleCnt="25" custScaleX="136977" custScaleY="140650">
        <dgm:presLayoutVars>
          <dgm:bulletEnabled val="1"/>
        </dgm:presLayoutVars>
      </dgm:prSet>
      <dgm:spPr/>
    </dgm:pt>
    <dgm:pt modelId="{E69419E0-7C56-4393-89C8-5C689F6EE7FF}" type="pres">
      <dgm:prSet presAssocID="{8333C3E0-44D9-4E6E-92A1-21042E9400CE}" presName="Name13" presStyleLbl="parChTrans1D2" presStyleIdx="10" presStyleCnt="25"/>
      <dgm:spPr/>
    </dgm:pt>
    <dgm:pt modelId="{6EDCBD9A-D942-4930-9E14-B9B997893945}" type="pres">
      <dgm:prSet presAssocID="{06ECFEB4-F794-48DA-9866-4CA61B34C402}" presName="childText" presStyleLbl="bgAcc1" presStyleIdx="10" presStyleCnt="25" custScaleX="136977" custScaleY="140650">
        <dgm:presLayoutVars>
          <dgm:bulletEnabled val="1"/>
        </dgm:presLayoutVars>
      </dgm:prSet>
      <dgm:spPr/>
    </dgm:pt>
    <dgm:pt modelId="{8D1DBBA0-9776-4C6A-B0B6-FC8F0B584EB2}" type="pres">
      <dgm:prSet presAssocID="{22D95581-A6A7-4043-94FD-41CA26FCD017}" presName="Name13" presStyleLbl="parChTrans1D2" presStyleIdx="11" presStyleCnt="25"/>
      <dgm:spPr/>
    </dgm:pt>
    <dgm:pt modelId="{B459F827-6B1B-4588-8262-C50187FF27F4}" type="pres">
      <dgm:prSet presAssocID="{5A41A9EE-CF22-4A3A-9F53-1A274541A7B6}" presName="childText" presStyleLbl="bgAcc1" presStyleIdx="11" presStyleCnt="25" custScaleX="136977" custScaleY="140650">
        <dgm:presLayoutVars>
          <dgm:bulletEnabled val="1"/>
        </dgm:presLayoutVars>
      </dgm:prSet>
      <dgm:spPr/>
    </dgm:pt>
    <dgm:pt modelId="{FC6CDD83-5A5E-4A4A-BEC7-45FF2D06FB62}" type="pres">
      <dgm:prSet presAssocID="{953E14AF-EDD5-4A57-B58A-810A6C5B07DC}" presName="Name13" presStyleLbl="parChTrans1D2" presStyleIdx="12" presStyleCnt="25"/>
      <dgm:spPr/>
    </dgm:pt>
    <dgm:pt modelId="{45270000-D7EE-4EBB-AD74-4A2FE7CAA8B2}" type="pres">
      <dgm:prSet presAssocID="{243788CF-1837-4188-980F-10630A404F61}" presName="childText" presStyleLbl="bgAcc1" presStyleIdx="12" presStyleCnt="25" custScaleX="136977" custScaleY="140650">
        <dgm:presLayoutVars>
          <dgm:bulletEnabled val="1"/>
        </dgm:presLayoutVars>
      </dgm:prSet>
      <dgm:spPr/>
    </dgm:pt>
    <dgm:pt modelId="{1517A6C8-7369-4702-BB2F-2B600A853B8B}" type="pres">
      <dgm:prSet presAssocID="{C08DF567-1A18-47A0-A338-722812A3981C}" presName="root" presStyleCnt="0"/>
      <dgm:spPr/>
    </dgm:pt>
    <dgm:pt modelId="{8C7BF158-6A96-4DF5-8707-94151226AB78}" type="pres">
      <dgm:prSet presAssocID="{C08DF567-1A18-47A0-A338-722812A3981C}" presName="rootComposite" presStyleCnt="0"/>
      <dgm:spPr/>
    </dgm:pt>
    <dgm:pt modelId="{18956A8E-CDB7-4E27-A28D-B6D2949175AB}" type="pres">
      <dgm:prSet presAssocID="{C08DF567-1A18-47A0-A338-722812A3981C}" presName="rootText" presStyleLbl="node1" presStyleIdx="2" presStyleCnt="4" custScaleX="115246" custScaleY="137852"/>
      <dgm:spPr/>
    </dgm:pt>
    <dgm:pt modelId="{D21864DA-6DCA-4AEC-8318-0E14F9F2D243}" type="pres">
      <dgm:prSet presAssocID="{C08DF567-1A18-47A0-A338-722812A3981C}" presName="rootConnector" presStyleLbl="node1" presStyleIdx="2" presStyleCnt="4"/>
      <dgm:spPr/>
    </dgm:pt>
    <dgm:pt modelId="{01828A73-469C-489A-8844-C65068C1B602}" type="pres">
      <dgm:prSet presAssocID="{C08DF567-1A18-47A0-A338-722812A3981C}" presName="childShape" presStyleCnt="0"/>
      <dgm:spPr/>
    </dgm:pt>
    <dgm:pt modelId="{0BEF584B-8D58-465B-B032-720912CE8547}" type="pres">
      <dgm:prSet presAssocID="{2CAAD07B-1A1D-4C5E-8085-D7DCB5D142BC}" presName="Name13" presStyleLbl="parChTrans1D2" presStyleIdx="13" presStyleCnt="25"/>
      <dgm:spPr/>
    </dgm:pt>
    <dgm:pt modelId="{58E1E3A1-2C92-49B3-87C8-13BCD5649018}" type="pres">
      <dgm:prSet presAssocID="{F1AFFA3F-44A9-4875-B0FA-7C12A44D8ADA}" presName="childText" presStyleLbl="bgAcc1" presStyleIdx="13" presStyleCnt="25" custScaleX="136977" custScaleY="140650">
        <dgm:presLayoutVars>
          <dgm:bulletEnabled val="1"/>
        </dgm:presLayoutVars>
      </dgm:prSet>
      <dgm:spPr/>
    </dgm:pt>
    <dgm:pt modelId="{B38C3178-B1BC-4D06-9244-AC3631AF01BE}" type="pres">
      <dgm:prSet presAssocID="{FAF24910-1DB2-4887-9291-AC0DABC3AA32}" presName="Name13" presStyleLbl="parChTrans1D2" presStyleIdx="14" presStyleCnt="25"/>
      <dgm:spPr/>
    </dgm:pt>
    <dgm:pt modelId="{E5C630A9-8D6B-4169-A73B-7E2769A7E3EF}" type="pres">
      <dgm:prSet presAssocID="{92042309-CF42-4EC1-9AA2-DAABD9C46A9D}" presName="childText" presStyleLbl="bgAcc1" presStyleIdx="14" presStyleCnt="25" custScaleX="136977" custScaleY="140650">
        <dgm:presLayoutVars>
          <dgm:bulletEnabled val="1"/>
        </dgm:presLayoutVars>
      </dgm:prSet>
      <dgm:spPr/>
    </dgm:pt>
    <dgm:pt modelId="{C0CC0ECA-FFDE-41B7-B169-B5BD953D0E69}" type="pres">
      <dgm:prSet presAssocID="{8FCA6F71-B015-444D-960D-16B23F244EFC}" presName="Name13" presStyleLbl="parChTrans1D2" presStyleIdx="15" presStyleCnt="25"/>
      <dgm:spPr/>
    </dgm:pt>
    <dgm:pt modelId="{E829973B-0D6C-47F4-9F9E-61655020C649}" type="pres">
      <dgm:prSet presAssocID="{E6D324E5-D990-4B40-943C-64FF0080B5BA}" presName="childText" presStyleLbl="bgAcc1" presStyleIdx="15" presStyleCnt="25" custScaleX="136977" custScaleY="170298">
        <dgm:presLayoutVars>
          <dgm:bulletEnabled val="1"/>
        </dgm:presLayoutVars>
      </dgm:prSet>
      <dgm:spPr/>
    </dgm:pt>
    <dgm:pt modelId="{D7F6AE97-1FCC-498B-A38C-77EA7EC5169D}" type="pres">
      <dgm:prSet presAssocID="{61A76D37-11C5-43CC-A7BD-85162EEE2DE8}" presName="Name13" presStyleLbl="parChTrans1D2" presStyleIdx="16" presStyleCnt="25"/>
      <dgm:spPr/>
    </dgm:pt>
    <dgm:pt modelId="{99EACB84-EFBD-487D-806F-18538B75C19E}" type="pres">
      <dgm:prSet presAssocID="{3DF7F1B7-55EF-43B6-9D15-A445C334409E}" presName="childText" presStyleLbl="bgAcc1" presStyleIdx="16" presStyleCnt="25" custScaleX="136977" custScaleY="140650">
        <dgm:presLayoutVars>
          <dgm:bulletEnabled val="1"/>
        </dgm:presLayoutVars>
      </dgm:prSet>
      <dgm:spPr/>
    </dgm:pt>
    <dgm:pt modelId="{A697D8C6-7266-4ABC-8675-54D0DFA07750}" type="pres">
      <dgm:prSet presAssocID="{05CA88F1-66CD-4EC3-BB77-CCDA9E4D5384}" presName="Name13" presStyleLbl="parChTrans1D2" presStyleIdx="17" presStyleCnt="25"/>
      <dgm:spPr/>
    </dgm:pt>
    <dgm:pt modelId="{A8FC2E9E-8B1C-49AF-B1BB-14C76DFB814B}" type="pres">
      <dgm:prSet presAssocID="{F2F2A1B8-18F7-4F88-A529-E625E30EF1BC}" presName="childText" presStyleLbl="bgAcc1" presStyleIdx="17" presStyleCnt="25" custScaleX="136977" custScaleY="140650">
        <dgm:presLayoutVars>
          <dgm:bulletEnabled val="1"/>
        </dgm:presLayoutVars>
      </dgm:prSet>
      <dgm:spPr/>
    </dgm:pt>
    <dgm:pt modelId="{80B265EF-BE78-421A-8761-A8EC96632E34}" type="pres">
      <dgm:prSet presAssocID="{DF6DDAA2-CBB4-4AE4-938D-DB73F9036B3D}" presName="Name13" presStyleLbl="parChTrans1D2" presStyleIdx="18" presStyleCnt="25"/>
      <dgm:spPr/>
    </dgm:pt>
    <dgm:pt modelId="{48ED73DD-EDBF-4B5A-A6EC-082CDD5523BB}" type="pres">
      <dgm:prSet presAssocID="{5FA91A4B-9029-447E-9D8C-5996FF3FD388}" presName="childText" presStyleLbl="bgAcc1" presStyleIdx="18" presStyleCnt="25" custScaleX="136977" custScaleY="140650">
        <dgm:presLayoutVars>
          <dgm:bulletEnabled val="1"/>
        </dgm:presLayoutVars>
      </dgm:prSet>
      <dgm:spPr/>
    </dgm:pt>
    <dgm:pt modelId="{5E229747-2FBC-41CC-BA60-568F38282513}" type="pres">
      <dgm:prSet presAssocID="{01B88B49-6B33-42AB-A030-8613134EFA2B}" presName="Name13" presStyleLbl="parChTrans1D2" presStyleIdx="19" presStyleCnt="25"/>
      <dgm:spPr/>
    </dgm:pt>
    <dgm:pt modelId="{562FA782-CA7C-4165-BA82-02CAC161BB51}" type="pres">
      <dgm:prSet presAssocID="{1E96610E-24A6-4334-9899-C4AD3C320753}" presName="childText" presStyleLbl="bgAcc1" presStyleIdx="19" presStyleCnt="25" custScaleX="136977" custScaleY="140650">
        <dgm:presLayoutVars>
          <dgm:bulletEnabled val="1"/>
        </dgm:presLayoutVars>
      </dgm:prSet>
      <dgm:spPr/>
    </dgm:pt>
    <dgm:pt modelId="{6781E30B-3985-46DC-8F1C-F4EAA42E176D}" type="pres">
      <dgm:prSet presAssocID="{95FD62DB-A144-4F55-BBC6-D5C3E896965C}" presName="root" presStyleCnt="0"/>
      <dgm:spPr/>
    </dgm:pt>
    <dgm:pt modelId="{3ACFDA68-73F0-4198-A721-2E250517F92A}" type="pres">
      <dgm:prSet presAssocID="{95FD62DB-A144-4F55-BBC6-D5C3E896965C}" presName="rootComposite" presStyleCnt="0"/>
      <dgm:spPr/>
    </dgm:pt>
    <dgm:pt modelId="{08675CA3-ACE3-43FB-9FFC-7ACF0607D29A}" type="pres">
      <dgm:prSet presAssocID="{95FD62DB-A144-4F55-BBC6-D5C3E896965C}" presName="rootText" presStyleLbl="node1" presStyleIdx="3" presStyleCnt="4" custScaleX="115246" custScaleY="137852"/>
      <dgm:spPr/>
    </dgm:pt>
    <dgm:pt modelId="{CA5CC9CC-0543-4856-9136-1E54232F79B2}" type="pres">
      <dgm:prSet presAssocID="{95FD62DB-A144-4F55-BBC6-D5C3E896965C}" presName="rootConnector" presStyleLbl="node1" presStyleIdx="3" presStyleCnt="4"/>
      <dgm:spPr/>
    </dgm:pt>
    <dgm:pt modelId="{EDD7B164-1D90-4718-8AF8-28A93CF52A65}" type="pres">
      <dgm:prSet presAssocID="{95FD62DB-A144-4F55-BBC6-D5C3E896965C}" presName="childShape" presStyleCnt="0"/>
      <dgm:spPr/>
    </dgm:pt>
    <dgm:pt modelId="{5CCA0040-AA11-4F3D-8B2C-728486AC309A}" type="pres">
      <dgm:prSet presAssocID="{782158F0-17BB-4D66-8B2A-8C06621990CA}" presName="Name13" presStyleLbl="parChTrans1D2" presStyleIdx="20" presStyleCnt="25"/>
      <dgm:spPr/>
    </dgm:pt>
    <dgm:pt modelId="{87648B3D-51FC-41B6-B6A5-AAAACE842E73}" type="pres">
      <dgm:prSet presAssocID="{ECCF8D1E-9D54-4B16-827A-50AE0393B98F}" presName="childText" presStyleLbl="bgAcc1" presStyleIdx="20" presStyleCnt="25" custScaleX="136977" custScaleY="140650">
        <dgm:presLayoutVars>
          <dgm:bulletEnabled val="1"/>
        </dgm:presLayoutVars>
      </dgm:prSet>
      <dgm:spPr/>
    </dgm:pt>
    <dgm:pt modelId="{D9498518-F24A-45AE-8E99-CC390025C7CB}" type="pres">
      <dgm:prSet presAssocID="{C1EF560F-38B7-47DB-BB92-60C520798BDD}" presName="Name13" presStyleLbl="parChTrans1D2" presStyleIdx="21" presStyleCnt="25"/>
      <dgm:spPr/>
    </dgm:pt>
    <dgm:pt modelId="{4831F210-A7C9-4604-B560-D2AECE73ADFE}" type="pres">
      <dgm:prSet presAssocID="{7814E22F-7036-4DCA-BC96-E60CDE0BA6A6}" presName="childText" presStyleLbl="bgAcc1" presStyleIdx="21" presStyleCnt="25" custScaleX="136977" custScaleY="140650">
        <dgm:presLayoutVars>
          <dgm:bulletEnabled val="1"/>
        </dgm:presLayoutVars>
      </dgm:prSet>
      <dgm:spPr/>
    </dgm:pt>
    <dgm:pt modelId="{C5380A5C-E96C-48A2-B30A-72CF3D1358BE}" type="pres">
      <dgm:prSet presAssocID="{F8C4DA0F-1292-4C0E-B3DB-7C54AC4CE62A}" presName="Name13" presStyleLbl="parChTrans1D2" presStyleIdx="22" presStyleCnt="25"/>
      <dgm:spPr/>
    </dgm:pt>
    <dgm:pt modelId="{016B752E-1B7C-4EC7-8887-DA6CA608A04F}" type="pres">
      <dgm:prSet presAssocID="{3CB942D7-8183-4123-AFD3-3169EEFFF413}" presName="childText" presStyleLbl="bgAcc1" presStyleIdx="22" presStyleCnt="25" custScaleX="136977" custScaleY="140650">
        <dgm:presLayoutVars>
          <dgm:bulletEnabled val="1"/>
        </dgm:presLayoutVars>
      </dgm:prSet>
      <dgm:spPr/>
    </dgm:pt>
    <dgm:pt modelId="{E52E84F1-5181-4371-AFE8-77B995511840}" type="pres">
      <dgm:prSet presAssocID="{000B8A85-7343-4626-864F-A15A9FE503D9}" presName="Name13" presStyleLbl="parChTrans1D2" presStyleIdx="23" presStyleCnt="25"/>
      <dgm:spPr/>
    </dgm:pt>
    <dgm:pt modelId="{51F256E6-9607-446D-9A0B-D97C8CB9D237}" type="pres">
      <dgm:prSet presAssocID="{A4A374D8-594C-4DA5-9D80-B6298D1FBDB7}" presName="childText" presStyleLbl="bgAcc1" presStyleIdx="23" presStyleCnt="25" custScaleX="136977" custScaleY="140650">
        <dgm:presLayoutVars>
          <dgm:bulletEnabled val="1"/>
        </dgm:presLayoutVars>
      </dgm:prSet>
      <dgm:spPr/>
    </dgm:pt>
    <dgm:pt modelId="{5AB3BDB7-3ED2-4129-A45E-409D32DA2ED1}" type="pres">
      <dgm:prSet presAssocID="{1A387D31-5B90-4D29-AF22-CB817C2500FD}" presName="Name13" presStyleLbl="parChTrans1D2" presStyleIdx="24" presStyleCnt="25"/>
      <dgm:spPr/>
    </dgm:pt>
    <dgm:pt modelId="{A2E19ADE-37E5-4BF5-91E0-4DFF2C07A6CF}" type="pres">
      <dgm:prSet presAssocID="{E6754E43-0111-4AD2-B6C2-8C6E03759DFD}" presName="childText" presStyleLbl="bgAcc1" presStyleIdx="24" presStyleCnt="25" custScaleX="136977" custScaleY="140650">
        <dgm:presLayoutVars>
          <dgm:bulletEnabled val="1"/>
        </dgm:presLayoutVars>
      </dgm:prSet>
      <dgm:spPr/>
    </dgm:pt>
  </dgm:ptLst>
  <dgm:cxnLst>
    <dgm:cxn modelId="{79E16E00-65FD-4809-938D-F9A6682B57D4}" type="presOf" srcId="{06ECFEB4-F794-48DA-9866-4CA61B34C402}" destId="{6EDCBD9A-D942-4930-9E14-B9B997893945}" srcOrd="0" destOrd="0" presId="urn:microsoft.com/office/officeart/2005/8/layout/hierarchy3"/>
    <dgm:cxn modelId="{A9479C00-05BA-42FD-854A-8F30D9354643}" type="presOf" srcId="{4AAE3BFC-CA5F-45A6-8246-27B8D33947A3}" destId="{8546EA8E-3A5B-49F7-81DA-C4C73061B837}" srcOrd="0" destOrd="0" presId="urn:microsoft.com/office/officeart/2005/8/layout/hierarchy3"/>
    <dgm:cxn modelId="{B907AB04-6C2C-4FE9-88D3-9D46F178E9C8}" srcId="{C08DF567-1A18-47A0-A338-722812A3981C}" destId="{5FA91A4B-9029-447E-9D8C-5996FF3FD388}" srcOrd="5" destOrd="0" parTransId="{DF6DDAA2-CBB4-4AE4-938D-DB73F9036B3D}" sibTransId="{05C0F5CC-EF82-442B-A8B9-34458AA47258}"/>
    <dgm:cxn modelId="{3B66A706-9853-44A4-A2B8-92AF4D66F1A7}" type="presOf" srcId="{F8C4DA0F-1292-4C0E-B3DB-7C54AC4CE62A}" destId="{C5380A5C-E96C-48A2-B30A-72CF3D1358BE}" srcOrd="0" destOrd="0" presId="urn:microsoft.com/office/officeart/2005/8/layout/hierarchy3"/>
    <dgm:cxn modelId="{757D4208-27FB-45EA-922D-CD15F5B8199F}" type="presOf" srcId="{E6D324E5-D990-4B40-943C-64FF0080B5BA}" destId="{E829973B-0D6C-47F4-9F9E-61655020C649}" srcOrd="0" destOrd="0" presId="urn:microsoft.com/office/officeart/2005/8/layout/hierarchy3"/>
    <dgm:cxn modelId="{00156709-60BD-4E35-A0FB-46BE100B6D23}" type="presOf" srcId="{1BD5D449-84DD-4C7C-848E-4CF08C70AA81}" destId="{AB0680F1-40B9-4C8C-ABA6-80ABFF5DF4DB}" srcOrd="0" destOrd="0" presId="urn:microsoft.com/office/officeart/2005/8/layout/hierarchy3"/>
    <dgm:cxn modelId="{2A2CE80A-B5DF-44A6-947D-4B90119C015B}" type="presOf" srcId="{22D95581-A6A7-4043-94FD-41CA26FCD017}" destId="{8D1DBBA0-9776-4C6A-B0B6-FC8F0B584EB2}" srcOrd="0" destOrd="0" presId="urn:microsoft.com/office/officeart/2005/8/layout/hierarchy3"/>
    <dgm:cxn modelId="{3F71980B-4234-47FC-A220-4CE479E7449D}" type="presOf" srcId="{F1AFFA3F-44A9-4875-B0FA-7C12A44D8ADA}" destId="{58E1E3A1-2C92-49B3-87C8-13BCD5649018}" srcOrd="0" destOrd="0" presId="urn:microsoft.com/office/officeart/2005/8/layout/hierarchy3"/>
    <dgm:cxn modelId="{43001013-C822-41BD-8C81-E4F7F4E35648}" srcId="{B605E0E6-3503-4905-A6B6-FF082D0C2425}" destId="{5A41A9EE-CF22-4A3A-9F53-1A274541A7B6}" srcOrd="4" destOrd="0" parTransId="{22D95581-A6A7-4043-94FD-41CA26FCD017}" sibTransId="{1847020C-6C66-4AAC-B896-53C0C432B5EE}"/>
    <dgm:cxn modelId="{02712514-E1F1-4C28-89ED-71FF21070540}" type="presOf" srcId="{3DF7F1B7-55EF-43B6-9D15-A445C334409E}" destId="{99EACB84-EFBD-487D-806F-18538B75C19E}" srcOrd="0" destOrd="0" presId="urn:microsoft.com/office/officeart/2005/8/layout/hierarchy3"/>
    <dgm:cxn modelId="{677D6014-F080-4BDA-B8CB-2D3E7B7E46E2}" type="presOf" srcId="{3CB942D7-8183-4123-AFD3-3169EEFFF413}" destId="{016B752E-1B7C-4EC7-8887-DA6CA608A04F}" srcOrd="0" destOrd="0" presId="urn:microsoft.com/office/officeart/2005/8/layout/hierarchy3"/>
    <dgm:cxn modelId="{AE18EF1A-E23E-48B5-B323-EF7CC0596289}" type="presOf" srcId="{95FD62DB-A144-4F55-BBC6-D5C3E896965C}" destId="{CA5CC9CC-0543-4856-9136-1E54232F79B2}" srcOrd="1" destOrd="0" presId="urn:microsoft.com/office/officeart/2005/8/layout/hierarchy3"/>
    <dgm:cxn modelId="{A0C32E1E-2230-4C60-BACB-524C6B774F53}" srcId="{3C295161-2987-4B13-92A1-11EDA0D3C35C}" destId="{CBEAA26E-BCBF-4F53-AF16-19654B6DD558}" srcOrd="6" destOrd="0" parTransId="{4AAE3BFC-CA5F-45A6-8246-27B8D33947A3}" sibTransId="{2080808D-D0A4-4A94-81ED-479A206E54D0}"/>
    <dgm:cxn modelId="{3B53EF1E-2572-4C35-9988-528361123053}" type="presOf" srcId="{2CAAD07B-1A1D-4C5E-8085-D7DCB5D142BC}" destId="{0BEF584B-8D58-465B-B032-720912CE8547}" srcOrd="0" destOrd="0" presId="urn:microsoft.com/office/officeart/2005/8/layout/hierarchy3"/>
    <dgm:cxn modelId="{9472AA26-3A63-41E0-8CE9-9DD141B831B4}" srcId="{3C295161-2987-4B13-92A1-11EDA0D3C35C}" destId="{036B4962-E2C0-4BD9-A9EF-FC5758AB2BC4}" srcOrd="5" destOrd="0" parTransId="{BB660317-BD31-4A7D-966C-D6EB0C8C2E9B}" sibTransId="{81F1125D-8E4D-40B0-9D92-0D4AE7059936}"/>
    <dgm:cxn modelId="{D700E32E-75CC-4C49-B80D-2D515B99DA6E}" srcId="{533DC147-5103-491B-842A-72D6C46F2D74}" destId="{B605E0E6-3503-4905-A6B6-FF082D0C2425}" srcOrd="1" destOrd="0" parTransId="{669DF62A-78DC-4A42-9500-3057381894E6}" sibTransId="{B05BBBDD-1454-4837-930A-35A31338DFFD}"/>
    <dgm:cxn modelId="{5C7B1733-0707-4883-AA24-9E171647919C}" type="presOf" srcId="{95FD62DB-A144-4F55-BBC6-D5C3E896965C}" destId="{08675CA3-ACE3-43FB-9FFC-7ACF0607D29A}" srcOrd="0" destOrd="0" presId="urn:microsoft.com/office/officeart/2005/8/layout/hierarchy3"/>
    <dgm:cxn modelId="{24233D34-FCFD-4DA7-A9AD-45CC0CCC2539}" type="presOf" srcId="{B605E0E6-3503-4905-A6B6-FF082D0C2425}" destId="{F51D94F2-E453-4100-B01F-1472498888A5}" srcOrd="1" destOrd="0" presId="urn:microsoft.com/office/officeart/2005/8/layout/hierarchy3"/>
    <dgm:cxn modelId="{7E598134-0990-4118-B650-23239F515F29}" srcId="{95FD62DB-A144-4F55-BBC6-D5C3E896965C}" destId="{3CB942D7-8183-4123-AFD3-3169EEFFF413}" srcOrd="2" destOrd="0" parTransId="{F8C4DA0F-1292-4C0E-B3DB-7C54AC4CE62A}" sibTransId="{BEF11B6A-FCE5-4E8D-ADA9-7FEC6C3873B6}"/>
    <dgm:cxn modelId="{925EB434-0A16-43F0-B79F-3D59033C0512}" srcId="{C08DF567-1A18-47A0-A338-722812A3981C}" destId="{92042309-CF42-4EC1-9AA2-DAABD9C46A9D}" srcOrd="1" destOrd="0" parTransId="{FAF24910-1DB2-4887-9291-AC0DABC3AA32}" sibTransId="{32B7789A-E09B-4A08-9E13-E878759F2F4C}"/>
    <dgm:cxn modelId="{E802E435-DF93-46E9-BF8B-57BBBAF70224}" type="presOf" srcId="{F2F2A1B8-18F7-4F88-A529-E625E30EF1BC}" destId="{A8FC2E9E-8B1C-49AF-B1BB-14C76DFB814B}" srcOrd="0" destOrd="0" presId="urn:microsoft.com/office/officeart/2005/8/layout/hierarchy3"/>
    <dgm:cxn modelId="{C0B8B637-0615-45B7-851E-657D034CC0F0}" srcId="{95FD62DB-A144-4F55-BBC6-D5C3E896965C}" destId="{A4A374D8-594C-4DA5-9D80-B6298D1FBDB7}" srcOrd="3" destOrd="0" parTransId="{000B8A85-7343-4626-864F-A15A9FE503D9}" sibTransId="{59C7B6E2-4F1D-489F-A4B4-EB2AEE0E212F}"/>
    <dgm:cxn modelId="{9995963E-19CC-4C5A-9D34-F33345995BC5}" type="presOf" srcId="{01B88B49-6B33-42AB-A030-8613134EFA2B}" destId="{5E229747-2FBC-41CC-BA60-568F38282513}" srcOrd="0" destOrd="0" presId="urn:microsoft.com/office/officeart/2005/8/layout/hierarchy3"/>
    <dgm:cxn modelId="{D0F9A25B-A0E4-4F05-966E-92D2D245D919}" srcId="{95FD62DB-A144-4F55-BBC6-D5C3E896965C}" destId="{E6754E43-0111-4AD2-B6C2-8C6E03759DFD}" srcOrd="4" destOrd="0" parTransId="{1A387D31-5B90-4D29-AF22-CB817C2500FD}" sibTransId="{F7CC341A-EF7F-4B3B-B7C0-ABC33D647B59}"/>
    <dgm:cxn modelId="{700C545D-EDA8-4EB4-A5A8-290499DD3572}" srcId="{B605E0E6-3503-4905-A6B6-FF082D0C2425}" destId="{181C81C3-7E54-44EE-8ED6-DB81C824AB9E}" srcOrd="1" destOrd="0" parTransId="{1BD5D449-84DD-4C7C-848E-4CF08C70AA81}" sibTransId="{F8309183-1309-40D3-9778-4043C086F6F7}"/>
    <dgm:cxn modelId="{8A84CF5D-8988-46E7-8F23-16DBD4FEC57B}" type="presOf" srcId="{036B4962-E2C0-4BD9-A9EF-FC5758AB2BC4}" destId="{2E9E8C9F-2BF0-4FF3-B779-7CB7A85BDBA8}" srcOrd="0" destOrd="0" presId="urn:microsoft.com/office/officeart/2005/8/layout/hierarchy3"/>
    <dgm:cxn modelId="{39A82E5F-90C7-441B-996D-128F2E43F7A9}" srcId="{3C295161-2987-4B13-92A1-11EDA0D3C35C}" destId="{9366821A-38E6-4904-8AD7-99E65EB4A303}" srcOrd="2" destOrd="0" parTransId="{214AA173-0F29-46F4-AC17-8F36EE794D9D}" sibTransId="{D8F6085C-40E7-4334-9D21-94AB5B1F2AD3}"/>
    <dgm:cxn modelId="{3E76EA60-FE65-4812-8C7A-6BD943F450C9}" srcId="{533DC147-5103-491B-842A-72D6C46F2D74}" destId="{C08DF567-1A18-47A0-A338-722812A3981C}" srcOrd="2" destOrd="0" parTransId="{F0FA397C-827B-4307-A3D2-38A3044716CE}" sibTransId="{4F103E6A-619C-4BE0-BBB1-6377A513CC8E}"/>
    <dgm:cxn modelId="{E9DA4B63-7C80-4AD6-BDDB-B03EB34D7DA2}" srcId="{C08DF567-1A18-47A0-A338-722812A3981C}" destId="{F1AFFA3F-44A9-4875-B0FA-7C12A44D8ADA}" srcOrd="0" destOrd="0" parTransId="{2CAAD07B-1A1D-4C5E-8085-D7DCB5D142BC}" sibTransId="{6E418696-EDBF-4A07-969F-F5C5C1140775}"/>
    <dgm:cxn modelId="{02E31C47-4830-45B2-B212-05093C9E3ABF}" srcId="{533DC147-5103-491B-842A-72D6C46F2D74}" destId="{3C295161-2987-4B13-92A1-11EDA0D3C35C}" srcOrd="0" destOrd="0" parTransId="{2890E36D-0F6E-4142-9AC7-21E13E4A7BC1}" sibTransId="{1F958CC5-2B2C-4869-B175-8B932F95C1AE}"/>
    <dgm:cxn modelId="{3906D947-A36C-40C0-8A74-7AFA30B51763}" type="presOf" srcId="{7814E22F-7036-4DCA-BC96-E60CDE0BA6A6}" destId="{4831F210-A7C9-4604-B560-D2AECE73ADFE}" srcOrd="0" destOrd="0" presId="urn:microsoft.com/office/officeart/2005/8/layout/hierarchy3"/>
    <dgm:cxn modelId="{FC309069-5640-4B1D-936F-14B8895DBDD5}" type="presOf" srcId="{DF6DDAA2-CBB4-4AE4-938D-DB73F9036B3D}" destId="{80B265EF-BE78-421A-8761-A8EC96632E34}" srcOrd="0" destOrd="0" presId="urn:microsoft.com/office/officeart/2005/8/layout/hierarchy3"/>
    <dgm:cxn modelId="{52F3AC72-01F4-4A2A-B85E-3F6A69F332B4}" type="presOf" srcId="{26022AEF-C61C-4DA8-B07E-BC09AEBD5E81}" destId="{C8B2AC0F-5A9E-47D2-B0C7-B94FAFA33ADF}" srcOrd="0" destOrd="0" presId="urn:microsoft.com/office/officeart/2005/8/layout/hierarchy3"/>
    <dgm:cxn modelId="{0D626753-198D-4A57-8405-4368FB57F80A}" type="presOf" srcId="{B605E0E6-3503-4905-A6B6-FF082D0C2425}" destId="{7443DBCC-B1E5-4E2D-A20C-8411AA2D0DAE}" srcOrd="0" destOrd="0" presId="urn:microsoft.com/office/officeart/2005/8/layout/hierarchy3"/>
    <dgm:cxn modelId="{03417B53-B0AA-4A1B-B139-D0150FFF16B7}" type="presOf" srcId="{F6922632-2BC2-45E2-B6BB-26F5548102B1}" destId="{327AA4CC-1643-4BB2-A2A6-2AB922BF61AD}" srcOrd="0" destOrd="0" presId="urn:microsoft.com/office/officeart/2005/8/layout/hierarchy3"/>
    <dgm:cxn modelId="{F7A2B553-17D5-491B-90A4-8B636919C9E1}" type="presOf" srcId="{5A8E0F82-EA9B-44AA-A2A2-7FFB08E3E708}" destId="{789A5B19-1320-4354-BA0D-57E2A6201903}" srcOrd="0" destOrd="0" presId="urn:microsoft.com/office/officeart/2005/8/layout/hierarchy3"/>
    <dgm:cxn modelId="{35FE9B74-349A-4D0E-B1FA-AA81878B6323}" type="presOf" srcId="{A4A374D8-594C-4DA5-9D80-B6298D1FBDB7}" destId="{51F256E6-9607-446D-9A0B-D97C8CB9D237}" srcOrd="0" destOrd="0" presId="urn:microsoft.com/office/officeart/2005/8/layout/hierarchy3"/>
    <dgm:cxn modelId="{BCE3BE74-DBE3-4827-96C6-9430741791B3}" type="presOf" srcId="{5FA91A4B-9029-447E-9D8C-5996FF3FD388}" destId="{48ED73DD-EDBF-4B5A-A6EC-082CDD5523BB}" srcOrd="0" destOrd="0" presId="urn:microsoft.com/office/officeart/2005/8/layout/hierarchy3"/>
    <dgm:cxn modelId="{F263CC74-04F6-404D-900C-E80B4F9CC6A8}" srcId="{95FD62DB-A144-4F55-BBC6-D5C3E896965C}" destId="{7814E22F-7036-4DCA-BC96-E60CDE0BA6A6}" srcOrd="1" destOrd="0" parTransId="{C1EF560F-38B7-47DB-BB92-60C520798BDD}" sibTransId="{9C0F6421-1030-40BB-97BF-4088371E1515}"/>
    <dgm:cxn modelId="{093CE174-A010-436D-B447-737D90ED900E}" type="presOf" srcId="{46CF37C3-416F-44B8-B88E-8399C4B7B8AE}" destId="{F03FC6A5-B5BD-4CCF-A84B-2E3863EDF4C9}" srcOrd="0" destOrd="0" presId="urn:microsoft.com/office/officeart/2005/8/layout/hierarchy3"/>
    <dgm:cxn modelId="{462FA375-9FE9-4333-B038-423722667A9E}" type="presOf" srcId="{9366821A-38E6-4904-8AD7-99E65EB4A303}" destId="{64812F5C-9DEF-4D9B-A78B-0E7597A4A4E8}" srcOrd="0" destOrd="0" presId="urn:microsoft.com/office/officeart/2005/8/layout/hierarchy3"/>
    <dgm:cxn modelId="{E0EFE656-2EB4-42BD-8349-FEAC87ED8D2A}" srcId="{3C295161-2987-4B13-92A1-11EDA0D3C35C}" destId="{26022AEF-C61C-4DA8-B07E-BC09AEBD5E81}" srcOrd="0" destOrd="0" parTransId="{3BDBFAA4-77C4-4B0B-A9DE-C0F2A7C2A037}" sibTransId="{0ECE0CF2-05DF-4960-8F18-2CBEEE2AF7D3}"/>
    <dgm:cxn modelId="{5F572357-E841-4319-9CAB-EF80F01EF7FE}" type="presOf" srcId="{3C295161-2987-4B13-92A1-11EDA0D3C35C}" destId="{7C7A0CE2-2A69-40FB-AC0F-4726BAD0DB06}" srcOrd="0" destOrd="0" presId="urn:microsoft.com/office/officeart/2005/8/layout/hierarchy3"/>
    <dgm:cxn modelId="{082B7357-1E38-4A8A-94F3-4AFEFFC8A331}" type="presOf" srcId="{533DC147-5103-491B-842A-72D6C46F2D74}" destId="{F6EF155B-A7C8-445E-8AFF-6AED838D3246}" srcOrd="0" destOrd="0" presId="urn:microsoft.com/office/officeart/2005/8/layout/hierarchy3"/>
    <dgm:cxn modelId="{3F31BF7F-AD06-41F8-B725-BD9439F8F69F}" srcId="{3C295161-2987-4B13-92A1-11EDA0D3C35C}" destId="{8AF7AAE3-2CDF-4D41-84AE-485BFC3EE0D2}" srcOrd="1" destOrd="0" parTransId="{5A8E0F82-EA9B-44AA-A2A2-7FFB08E3E708}" sibTransId="{EE163F86-BE17-43B8-ABB6-5F58F9D08006}"/>
    <dgm:cxn modelId="{AD100887-CE62-4BFA-A88F-C200DD5AC634}" srcId="{C08DF567-1A18-47A0-A338-722812A3981C}" destId="{3DF7F1B7-55EF-43B6-9D15-A445C334409E}" srcOrd="3" destOrd="0" parTransId="{61A76D37-11C5-43CC-A7BD-85162EEE2DE8}" sibTransId="{ED6A71B9-32F7-44B4-AAE8-2967DFA31076}"/>
    <dgm:cxn modelId="{4E39E087-6127-4B0F-93FE-EB6DB14672F7}" type="presOf" srcId="{8FCA6F71-B015-444D-960D-16B23F244EFC}" destId="{C0CC0ECA-FFDE-41B7-B169-B5BD953D0E69}" srcOrd="0" destOrd="0" presId="urn:microsoft.com/office/officeart/2005/8/layout/hierarchy3"/>
    <dgm:cxn modelId="{CB8D9D89-63A5-4140-8756-70A42C111A04}" type="presOf" srcId="{ECCF8D1E-9D54-4B16-827A-50AE0393B98F}" destId="{87648B3D-51FC-41B6-B6A5-AAAACE842E73}" srcOrd="0" destOrd="0" presId="urn:microsoft.com/office/officeart/2005/8/layout/hierarchy3"/>
    <dgm:cxn modelId="{44E5678A-8AB1-460B-B12A-5F677697BE5B}" type="presOf" srcId="{FAF24910-1DB2-4887-9291-AC0DABC3AA32}" destId="{B38C3178-B1BC-4D06-9244-AC3631AF01BE}" srcOrd="0" destOrd="0" presId="urn:microsoft.com/office/officeart/2005/8/layout/hierarchy3"/>
    <dgm:cxn modelId="{BC3B498A-FF21-42DF-8777-FD59ABFB89DE}" type="presOf" srcId="{1E96610E-24A6-4334-9899-C4AD3C320753}" destId="{562FA782-CA7C-4165-BA82-02CAC161BB51}" srcOrd="0" destOrd="0" presId="urn:microsoft.com/office/officeart/2005/8/layout/hierarchy3"/>
    <dgm:cxn modelId="{B556948C-2AEB-49D2-86B3-D6CE804337E9}" type="presOf" srcId="{3BDBFAA4-77C4-4B0B-A9DE-C0F2A7C2A037}" destId="{56848AF5-A745-4720-8397-9D09C9376693}" srcOrd="0" destOrd="0" presId="urn:microsoft.com/office/officeart/2005/8/layout/hierarchy3"/>
    <dgm:cxn modelId="{08591291-FE83-4100-93F9-452CA16DCD58}" type="presOf" srcId="{000B8A85-7343-4626-864F-A15A9FE503D9}" destId="{E52E84F1-5181-4371-AFE8-77B995511840}" srcOrd="0" destOrd="0" presId="urn:microsoft.com/office/officeart/2005/8/layout/hierarchy3"/>
    <dgm:cxn modelId="{FDF3A394-04D6-468E-B943-9EC5B17A4B1B}" srcId="{533DC147-5103-491B-842A-72D6C46F2D74}" destId="{95FD62DB-A144-4F55-BBC6-D5C3E896965C}" srcOrd="3" destOrd="0" parTransId="{D730AAF7-DB7A-4127-8BCE-E30787DB5933}" sibTransId="{573E80B7-4671-4FE0-953D-27A81B254948}"/>
    <dgm:cxn modelId="{E7631895-DFD5-4EF1-A960-6C2C638CEFFD}" type="presOf" srcId="{C08DF567-1A18-47A0-A338-722812A3981C}" destId="{D21864DA-6DCA-4AEC-8318-0E14F9F2D243}" srcOrd="1" destOrd="0" presId="urn:microsoft.com/office/officeart/2005/8/layout/hierarchy3"/>
    <dgm:cxn modelId="{84222997-7285-466C-B286-1AEE835A3AB3}" type="presOf" srcId="{782158F0-17BB-4D66-8B2A-8C06621990CA}" destId="{5CCA0040-AA11-4F3D-8B2C-728486AC309A}" srcOrd="0" destOrd="0" presId="urn:microsoft.com/office/officeart/2005/8/layout/hierarchy3"/>
    <dgm:cxn modelId="{90F36397-7607-4CE9-AB75-E5BC49CE9304}" srcId="{95FD62DB-A144-4F55-BBC6-D5C3E896965C}" destId="{ECCF8D1E-9D54-4B16-827A-50AE0393B98F}" srcOrd="0" destOrd="0" parTransId="{782158F0-17BB-4D66-8B2A-8C06621990CA}" sibTransId="{A6F75795-C9A6-41C7-B8E6-DF2962C94A4C}"/>
    <dgm:cxn modelId="{F8B0B09A-3B7D-4B2C-98EB-2F1DBA0EAE25}" type="presOf" srcId="{E6754E43-0111-4AD2-B6C2-8C6E03759DFD}" destId="{A2E19ADE-37E5-4BF5-91E0-4DFF2C07A6CF}" srcOrd="0" destOrd="0" presId="urn:microsoft.com/office/officeart/2005/8/layout/hierarchy3"/>
    <dgm:cxn modelId="{BA6BDAA0-09EA-4A91-907C-D04657347712}" type="presOf" srcId="{5A41A9EE-CF22-4A3A-9F53-1A274541A7B6}" destId="{B459F827-6B1B-4588-8262-C50187FF27F4}" srcOrd="0" destOrd="0" presId="urn:microsoft.com/office/officeart/2005/8/layout/hierarchy3"/>
    <dgm:cxn modelId="{28E1F8A0-4610-4754-8965-A0F1F821B498}" srcId="{B605E0E6-3503-4905-A6B6-FF082D0C2425}" destId="{06ECFEB4-F794-48DA-9866-4CA61B34C402}" srcOrd="3" destOrd="0" parTransId="{8333C3E0-44D9-4E6E-92A1-21042E9400CE}" sibTransId="{1FAEBF3C-2801-4CE7-A73C-069C919E8F0F}"/>
    <dgm:cxn modelId="{6A8441A1-CEDD-4D68-8B10-52B2693A18FA}" srcId="{B605E0E6-3503-4905-A6B6-FF082D0C2425}" destId="{F6922632-2BC2-45E2-B6BB-26F5548102B1}" srcOrd="2" destOrd="0" parTransId="{D47B9C99-7AA8-49BB-831E-3BA3AB0CA572}" sibTransId="{3897B030-CD56-4DC9-A96E-1F3C08B48B42}"/>
    <dgm:cxn modelId="{5F5A44A3-662E-4552-864A-E72ABB63C209}" type="presOf" srcId="{8333C3E0-44D9-4E6E-92A1-21042E9400CE}" destId="{E69419E0-7C56-4393-89C8-5C689F6EE7FF}" srcOrd="0" destOrd="0" presId="urn:microsoft.com/office/officeart/2005/8/layout/hierarchy3"/>
    <dgm:cxn modelId="{06C691A4-BE0C-4320-9F0F-2A55EA77DC23}" type="presOf" srcId="{3C295161-2987-4B13-92A1-11EDA0D3C35C}" destId="{EFC5E71A-A82C-412B-9623-21F880F02E68}" srcOrd="1" destOrd="0" presId="urn:microsoft.com/office/officeart/2005/8/layout/hierarchy3"/>
    <dgm:cxn modelId="{FA959DB0-CD7A-47C5-9C77-0ADD169E0D06}" type="presOf" srcId="{C08DF567-1A18-47A0-A338-722812A3981C}" destId="{18956A8E-CDB7-4E27-A28D-B6D2949175AB}" srcOrd="0" destOrd="0" presId="urn:microsoft.com/office/officeart/2005/8/layout/hierarchy3"/>
    <dgm:cxn modelId="{709D1FB2-DEA6-4CEB-A179-AE0053CAF4E2}" srcId="{C08DF567-1A18-47A0-A338-722812A3981C}" destId="{1E96610E-24A6-4334-9899-C4AD3C320753}" srcOrd="6" destOrd="0" parTransId="{01B88B49-6B33-42AB-A030-8613134EFA2B}" sibTransId="{1BAFBD9D-D553-41B3-8EF4-4A699C5981DB}"/>
    <dgm:cxn modelId="{AD1D93B3-C80A-4019-BABE-119AFC004A6F}" type="presOf" srcId="{1D8BC6DE-967A-4A78-B9B5-E04C40B9BB88}" destId="{42A6ABFC-104E-4AA9-AF71-31CE6FCD2760}" srcOrd="0" destOrd="0" presId="urn:microsoft.com/office/officeart/2005/8/layout/hierarchy3"/>
    <dgm:cxn modelId="{7CDA3CB7-DC12-40A3-BC68-E38102E1C703}" type="presOf" srcId="{61A76D37-11C5-43CC-A7BD-85162EEE2DE8}" destId="{D7F6AE97-1FCC-498B-A38C-77EA7EC5169D}" srcOrd="0" destOrd="0" presId="urn:microsoft.com/office/officeart/2005/8/layout/hierarchy3"/>
    <dgm:cxn modelId="{8245A0BD-9760-4206-B56F-6D69518EFA7F}" type="presOf" srcId="{CBEAA26E-BCBF-4F53-AF16-19654B6DD558}" destId="{BE0F6E63-5FCF-4965-93C6-8FFB01255C06}" srcOrd="0" destOrd="0" presId="urn:microsoft.com/office/officeart/2005/8/layout/hierarchy3"/>
    <dgm:cxn modelId="{6AB486BF-C537-42F2-97B6-19359C1F865C}" type="presOf" srcId="{C1EF560F-38B7-47DB-BB92-60C520798BDD}" destId="{D9498518-F24A-45AE-8E99-CC390025C7CB}" srcOrd="0" destOrd="0" presId="urn:microsoft.com/office/officeart/2005/8/layout/hierarchy3"/>
    <dgm:cxn modelId="{7161F2C1-1ACD-4EB5-BB42-35630EA2B1F4}" srcId="{B605E0E6-3503-4905-A6B6-FF082D0C2425}" destId="{46CF37C3-416F-44B8-B88E-8399C4B7B8AE}" srcOrd="0" destOrd="0" parTransId="{D4D18128-7AFD-4F88-8ADD-6947F3253491}" sibTransId="{655869C0-7F4C-4D1A-B628-6199525629C2}"/>
    <dgm:cxn modelId="{9BFE22C3-B8D8-4C67-8995-4810F5C9E58C}" srcId="{C08DF567-1A18-47A0-A338-722812A3981C}" destId="{E6D324E5-D990-4B40-943C-64FF0080B5BA}" srcOrd="2" destOrd="0" parTransId="{8FCA6F71-B015-444D-960D-16B23F244EFC}" sibTransId="{0F718590-93EE-4643-BD89-BA05830EE3D7}"/>
    <dgm:cxn modelId="{F31BF5C3-8064-4B2C-B392-B72418A4B4BA}" type="presOf" srcId="{243788CF-1837-4188-980F-10630A404F61}" destId="{45270000-D7EE-4EBB-AD74-4A2FE7CAA8B2}" srcOrd="0" destOrd="0" presId="urn:microsoft.com/office/officeart/2005/8/layout/hierarchy3"/>
    <dgm:cxn modelId="{3B5FECC6-9EE3-41CC-B4DA-EDC7F7E4819A}" type="presOf" srcId="{92042309-CF42-4EC1-9AA2-DAABD9C46A9D}" destId="{E5C630A9-8D6B-4169-A73B-7E2769A7E3EF}" srcOrd="0" destOrd="0" presId="urn:microsoft.com/office/officeart/2005/8/layout/hierarchy3"/>
    <dgm:cxn modelId="{5E46E3C9-20D1-4D07-9FEF-8E578F704D6F}" type="presOf" srcId="{953E14AF-EDD5-4A57-B58A-810A6C5B07DC}" destId="{FC6CDD83-5A5E-4A4A-BEC7-45FF2D06FB62}" srcOrd="0" destOrd="0" presId="urn:microsoft.com/office/officeart/2005/8/layout/hierarchy3"/>
    <dgm:cxn modelId="{5C1C37D1-5968-4D44-9D46-B20AC14B98BA}" type="presOf" srcId="{1A387D31-5B90-4D29-AF22-CB817C2500FD}" destId="{5AB3BDB7-3ED2-4129-A45E-409D32DA2ED1}" srcOrd="0" destOrd="0" presId="urn:microsoft.com/office/officeart/2005/8/layout/hierarchy3"/>
    <dgm:cxn modelId="{0FFB6FD9-59D6-4870-898F-BFF5ACFB10D2}" srcId="{3C295161-2987-4B13-92A1-11EDA0D3C35C}" destId="{18BC5A21-D84D-434B-B505-CFB1F5D1A448}" srcOrd="4" destOrd="0" parTransId="{4C294FD7-4406-445E-822C-ADBE830C8480}" sibTransId="{A98BDEEB-B401-479B-9343-E45431F6825D}"/>
    <dgm:cxn modelId="{D8D8F6DB-6575-4932-A119-2645FA97C8A8}" type="presOf" srcId="{05CA88F1-66CD-4EC3-BB77-CCDA9E4D5384}" destId="{A697D8C6-7266-4ABC-8675-54D0DFA07750}" srcOrd="0" destOrd="0" presId="urn:microsoft.com/office/officeart/2005/8/layout/hierarchy3"/>
    <dgm:cxn modelId="{400252DF-0C30-4506-B11C-5FC05702CDE5}" type="presOf" srcId="{8AF7AAE3-2CDF-4D41-84AE-485BFC3EE0D2}" destId="{0BBE17CA-8344-4E85-9AAB-F92576FF396B}" srcOrd="0" destOrd="0" presId="urn:microsoft.com/office/officeart/2005/8/layout/hierarchy3"/>
    <dgm:cxn modelId="{5CE95BE4-0631-42A4-8049-EADB9B776F02}" type="presOf" srcId="{53358F46-5FCC-4297-89BD-79BBB0738192}" destId="{0D52CB3A-DC71-48C2-93C1-319D8A93672A}" srcOrd="0" destOrd="0" presId="urn:microsoft.com/office/officeart/2005/8/layout/hierarchy3"/>
    <dgm:cxn modelId="{280283E5-AB13-4FC6-99C4-E4754FF314CB}" type="presOf" srcId="{BB660317-BD31-4A7D-966C-D6EB0C8C2E9B}" destId="{B905472E-D0A6-4043-9986-8766C5F62C7A}" srcOrd="0" destOrd="0" presId="urn:microsoft.com/office/officeart/2005/8/layout/hierarchy3"/>
    <dgm:cxn modelId="{08BCBAE6-EADF-459A-B43D-0568D4B2F9F4}" type="presOf" srcId="{D47B9C99-7AA8-49BB-831E-3BA3AB0CA572}" destId="{7E171C28-848C-4E57-BD21-D04F1EA5E6E0}" srcOrd="0" destOrd="0" presId="urn:microsoft.com/office/officeart/2005/8/layout/hierarchy3"/>
    <dgm:cxn modelId="{4C9FE2E6-431B-401E-8960-9994CAF12B65}" type="presOf" srcId="{18BC5A21-D84D-434B-B505-CFB1F5D1A448}" destId="{5A8C2F00-1D22-45F3-B94C-AB636AAB2759}" srcOrd="0" destOrd="0" presId="urn:microsoft.com/office/officeart/2005/8/layout/hierarchy3"/>
    <dgm:cxn modelId="{B9C359E9-5911-4966-B601-C03D58FB901F}" srcId="{3C295161-2987-4B13-92A1-11EDA0D3C35C}" destId="{53358F46-5FCC-4297-89BD-79BBB0738192}" srcOrd="3" destOrd="0" parTransId="{1D8BC6DE-967A-4A78-B9B5-E04C40B9BB88}" sibTransId="{72CE7EDF-3F5D-49CE-A12B-8A5DD9F71D56}"/>
    <dgm:cxn modelId="{084EC9E9-80EE-47AB-8594-73CABC3DF09B}" type="presOf" srcId="{4C294FD7-4406-445E-822C-ADBE830C8480}" destId="{A318D156-E9F3-4753-920B-CA284E9A8A47}" srcOrd="0" destOrd="0" presId="urn:microsoft.com/office/officeart/2005/8/layout/hierarchy3"/>
    <dgm:cxn modelId="{AA900EEA-1CC3-4E55-8B62-9F85074E6780}" type="presOf" srcId="{214AA173-0F29-46F4-AC17-8F36EE794D9D}" destId="{41EC4876-ECD6-42CE-B776-E230FF3969DD}" srcOrd="0" destOrd="0" presId="urn:microsoft.com/office/officeart/2005/8/layout/hierarchy3"/>
    <dgm:cxn modelId="{6F3B4CEB-91AE-4915-AB57-7463F531ACA9}" type="presOf" srcId="{181C81C3-7E54-44EE-8ED6-DB81C824AB9E}" destId="{EE983012-B630-4B81-A3AF-FA2F6913FDA3}" srcOrd="0" destOrd="0" presId="urn:microsoft.com/office/officeart/2005/8/layout/hierarchy3"/>
    <dgm:cxn modelId="{CAEDFCF3-96B6-498F-B7B1-31FF86107414}" srcId="{B605E0E6-3503-4905-A6B6-FF082D0C2425}" destId="{243788CF-1837-4188-980F-10630A404F61}" srcOrd="5" destOrd="0" parTransId="{953E14AF-EDD5-4A57-B58A-810A6C5B07DC}" sibTransId="{28EC82C1-A368-4D96-9C3D-3CEB3E496FE6}"/>
    <dgm:cxn modelId="{BA1ADBFA-59EA-4FBA-BA1A-3F158C5EB1BC}" type="presOf" srcId="{D4D18128-7AFD-4F88-8ADD-6947F3253491}" destId="{E140519F-02E8-4968-8350-0A2FA13F3744}" srcOrd="0" destOrd="0" presId="urn:microsoft.com/office/officeart/2005/8/layout/hierarchy3"/>
    <dgm:cxn modelId="{236D28FB-6FF3-433D-8C17-173804474E65}" srcId="{C08DF567-1A18-47A0-A338-722812A3981C}" destId="{F2F2A1B8-18F7-4F88-A529-E625E30EF1BC}" srcOrd="4" destOrd="0" parTransId="{05CA88F1-66CD-4EC3-BB77-CCDA9E4D5384}" sibTransId="{05FAB356-B74B-4DE4-8024-246475073513}"/>
    <dgm:cxn modelId="{A904C312-81BB-4706-B942-587D3FCD802F}" type="presParOf" srcId="{F6EF155B-A7C8-445E-8AFF-6AED838D3246}" destId="{36C80F9A-06CD-44A1-9336-64098DC69E19}" srcOrd="0" destOrd="0" presId="urn:microsoft.com/office/officeart/2005/8/layout/hierarchy3"/>
    <dgm:cxn modelId="{643DE711-BFB9-47B2-826C-87A3F792E8A1}" type="presParOf" srcId="{36C80F9A-06CD-44A1-9336-64098DC69E19}" destId="{6B40919B-BB37-4828-85E9-EC1249E64605}" srcOrd="0" destOrd="0" presId="urn:microsoft.com/office/officeart/2005/8/layout/hierarchy3"/>
    <dgm:cxn modelId="{EF50CB0E-8781-43A8-B5A3-F3E882E76580}" type="presParOf" srcId="{6B40919B-BB37-4828-85E9-EC1249E64605}" destId="{7C7A0CE2-2A69-40FB-AC0F-4726BAD0DB06}" srcOrd="0" destOrd="0" presId="urn:microsoft.com/office/officeart/2005/8/layout/hierarchy3"/>
    <dgm:cxn modelId="{96953B72-4938-4C47-B282-C9141A784F4A}" type="presParOf" srcId="{6B40919B-BB37-4828-85E9-EC1249E64605}" destId="{EFC5E71A-A82C-412B-9623-21F880F02E68}" srcOrd="1" destOrd="0" presId="urn:microsoft.com/office/officeart/2005/8/layout/hierarchy3"/>
    <dgm:cxn modelId="{437E5491-9AC2-49A7-892F-BEF46FDD29BA}" type="presParOf" srcId="{36C80F9A-06CD-44A1-9336-64098DC69E19}" destId="{79E5A417-94BB-4C21-9858-8C63E41498AB}" srcOrd="1" destOrd="0" presId="urn:microsoft.com/office/officeart/2005/8/layout/hierarchy3"/>
    <dgm:cxn modelId="{4BB6BCA9-6E8A-4D50-AF40-671A50605F59}" type="presParOf" srcId="{79E5A417-94BB-4C21-9858-8C63E41498AB}" destId="{56848AF5-A745-4720-8397-9D09C9376693}" srcOrd="0" destOrd="0" presId="urn:microsoft.com/office/officeart/2005/8/layout/hierarchy3"/>
    <dgm:cxn modelId="{A9B05633-9E9D-420F-BACB-CD43C335921A}" type="presParOf" srcId="{79E5A417-94BB-4C21-9858-8C63E41498AB}" destId="{C8B2AC0F-5A9E-47D2-B0C7-B94FAFA33ADF}" srcOrd="1" destOrd="0" presId="urn:microsoft.com/office/officeart/2005/8/layout/hierarchy3"/>
    <dgm:cxn modelId="{52068EFD-F1F7-4F70-AB52-71E1232A174C}" type="presParOf" srcId="{79E5A417-94BB-4C21-9858-8C63E41498AB}" destId="{789A5B19-1320-4354-BA0D-57E2A6201903}" srcOrd="2" destOrd="0" presId="urn:microsoft.com/office/officeart/2005/8/layout/hierarchy3"/>
    <dgm:cxn modelId="{A94452CC-20D5-475C-B3DF-9844B93221BF}" type="presParOf" srcId="{79E5A417-94BB-4C21-9858-8C63E41498AB}" destId="{0BBE17CA-8344-4E85-9AAB-F92576FF396B}" srcOrd="3" destOrd="0" presId="urn:microsoft.com/office/officeart/2005/8/layout/hierarchy3"/>
    <dgm:cxn modelId="{F9D4DB89-FA55-45F8-91BB-844B9E469EFE}" type="presParOf" srcId="{79E5A417-94BB-4C21-9858-8C63E41498AB}" destId="{41EC4876-ECD6-42CE-B776-E230FF3969DD}" srcOrd="4" destOrd="0" presId="urn:microsoft.com/office/officeart/2005/8/layout/hierarchy3"/>
    <dgm:cxn modelId="{05B7DC36-53EA-4789-A2E4-B73C7F00F9D5}" type="presParOf" srcId="{79E5A417-94BB-4C21-9858-8C63E41498AB}" destId="{64812F5C-9DEF-4D9B-A78B-0E7597A4A4E8}" srcOrd="5" destOrd="0" presId="urn:microsoft.com/office/officeart/2005/8/layout/hierarchy3"/>
    <dgm:cxn modelId="{99DBB0DD-484B-4CD5-8D4F-49AE763B216D}" type="presParOf" srcId="{79E5A417-94BB-4C21-9858-8C63E41498AB}" destId="{42A6ABFC-104E-4AA9-AF71-31CE6FCD2760}" srcOrd="6" destOrd="0" presId="urn:microsoft.com/office/officeart/2005/8/layout/hierarchy3"/>
    <dgm:cxn modelId="{D6442102-80D8-4EFB-8236-54543C067DC3}" type="presParOf" srcId="{79E5A417-94BB-4C21-9858-8C63E41498AB}" destId="{0D52CB3A-DC71-48C2-93C1-319D8A93672A}" srcOrd="7" destOrd="0" presId="urn:microsoft.com/office/officeart/2005/8/layout/hierarchy3"/>
    <dgm:cxn modelId="{A9270974-D9BA-4320-9306-D0E9D3A3AC2D}" type="presParOf" srcId="{79E5A417-94BB-4C21-9858-8C63E41498AB}" destId="{A318D156-E9F3-4753-920B-CA284E9A8A47}" srcOrd="8" destOrd="0" presId="urn:microsoft.com/office/officeart/2005/8/layout/hierarchy3"/>
    <dgm:cxn modelId="{ED75FF90-3FA8-4B90-80D7-BA59471DDD77}" type="presParOf" srcId="{79E5A417-94BB-4C21-9858-8C63E41498AB}" destId="{5A8C2F00-1D22-45F3-B94C-AB636AAB2759}" srcOrd="9" destOrd="0" presId="urn:microsoft.com/office/officeart/2005/8/layout/hierarchy3"/>
    <dgm:cxn modelId="{9077A15E-B483-48BC-B2FD-9456126ABDFE}" type="presParOf" srcId="{79E5A417-94BB-4C21-9858-8C63E41498AB}" destId="{B905472E-D0A6-4043-9986-8766C5F62C7A}" srcOrd="10" destOrd="0" presId="urn:microsoft.com/office/officeart/2005/8/layout/hierarchy3"/>
    <dgm:cxn modelId="{D2816693-C8C7-4CDB-9B1B-013953B586AD}" type="presParOf" srcId="{79E5A417-94BB-4C21-9858-8C63E41498AB}" destId="{2E9E8C9F-2BF0-4FF3-B779-7CB7A85BDBA8}" srcOrd="11" destOrd="0" presId="urn:microsoft.com/office/officeart/2005/8/layout/hierarchy3"/>
    <dgm:cxn modelId="{DDC836C6-31C1-49F3-88BD-1281F918FE1F}" type="presParOf" srcId="{79E5A417-94BB-4C21-9858-8C63E41498AB}" destId="{8546EA8E-3A5B-49F7-81DA-C4C73061B837}" srcOrd="12" destOrd="0" presId="urn:microsoft.com/office/officeart/2005/8/layout/hierarchy3"/>
    <dgm:cxn modelId="{27F7AEA7-4E98-43F9-92E1-2790A81D7136}" type="presParOf" srcId="{79E5A417-94BB-4C21-9858-8C63E41498AB}" destId="{BE0F6E63-5FCF-4965-93C6-8FFB01255C06}" srcOrd="13" destOrd="0" presId="urn:microsoft.com/office/officeart/2005/8/layout/hierarchy3"/>
    <dgm:cxn modelId="{CD8998DE-026F-4267-9C2F-7A7F68DBDD8D}" type="presParOf" srcId="{F6EF155B-A7C8-445E-8AFF-6AED838D3246}" destId="{A2E22689-4EB9-49C4-8002-EE0CDA1F1F6F}" srcOrd="1" destOrd="0" presId="urn:microsoft.com/office/officeart/2005/8/layout/hierarchy3"/>
    <dgm:cxn modelId="{EEDE4663-9480-48DE-8E7E-578475D91B0D}" type="presParOf" srcId="{A2E22689-4EB9-49C4-8002-EE0CDA1F1F6F}" destId="{FB1BEDD6-0078-424D-A72E-22BD5C8DD39F}" srcOrd="0" destOrd="0" presId="urn:microsoft.com/office/officeart/2005/8/layout/hierarchy3"/>
    <dgm:cxn modelId="{83A5A5DB-6236-46CD-8B10-6CDF790F2D6E}" type="presParOf" srcId="{FB1BEDD6-0078-424D-A72E-22BD5C8DD39F}" destId="{7443DBCC-B1E5-4E2D-A20C-8411AA2D0DAE}" srcOrd="0" destOrd="0" presId="urn:microsoft.com/office/officeart/2005/8/layout/hierarchy3"/>
    <dgm:cxn modelId="{E8601EF0-168C-4870-9BC8-B8F9A39E98BC}" type="presParOf" srcId="{FB1BEDD6-0078-424D-A72E-22BD5C8DD39F}" destId="{F51D94F2-E453-4100-B01F-1472498888A5}" srcOrd="1" destOrd="0" presId="urn:microsoft.com/office/officeart/2005/8/layout/hierarchy3"/>
    <dgm:cxn modelId="{F839CC38-E86F-49B9-97C3-4EF6761CFA94}" type="presParOf" srcId="{A2E22689-4EB9-49C4-8002-EE0CDA1F1F6F}" destId="{162A108F-52FB-4F39-AF2C-6B8CC3E04126}" srcOrd="1" destOrd="0" presId="urn:microsoft.com/office/officeart/2005/8/layout/hierarchy3"/>
    <dgm:cxn modelId="{632C3B47-E777-4DED-B864-7C20212017AE}" type="presParOf" srcId="{162A108F-52FB-4F39-AF2C-6B8CC3E04126}" destId="{E140519F-02E8-4968-8350-0A2FA13F3744}" srcOrd="0" destOrd="0" presId="urn:microsoft.com/office/officeart/2005/8/layout/hierarchy3"/>
    <dgm:cxn modelId="{2EA77E37-2B55-44E4-81DA-4E1F3DC5C14D}" type="presParOf" srcId="{162A108F-52FB-4F39-AF2C-6B8CC3E04126}" destId="{F03FC6A5-B5BD-4CCF-A84B-2E3863EDF4C9}" srcOrd="1" destOrd="0" presId="urn:microsoft.com/office/officeart/2005/8/layout/hierarchy3"/>
    <dgm:cxn modelId="{B0149BBD-BEE3-4562-A3F6-A3D436391C23}" type="presParOf" srcId="{162A108F-52FB-4F39-AF2C-6B8CC3E04126}" destId="{AB0680F1-40B9-4C8C-ABA6-80ABFF5DF4DB}" srcOrd="2" destOrd="0" presId="urn:microsoft.com/office/officeart/2005/8/layout/hierarchy3"/>
    <dgm:cxn modelId="{2568A793-91CB-46A4-988F-46477C95E6C2}" type="presParOf" srcId="{162A108F-52FB-4F39-AF2C-6B8CC3E04126}" destId="{EE983012-B630-4B81-A3AF-FA2F6913FDA3}" srcOrd="3" destOrd="0" presId="urn:microsoft.com/office/officeart/2005/8/layout/hierarchy3"/>
    <dgm:cxn modelId="{E4AF36E2-FF8F-4192-94DC-F1A58C0E65DF}" type="presParOf" srcId="{162A108F-52FB-4F39-AF2C-6B8CC3E04126}" destId="{7E171C28-848C-4E57-BD21-D04F1EA5E6E0}" srcOrd="4" destOrd="0" presId="urn:microsoft.com/office/officeart/2005/8/layout/hierarchy3"/>
    <dgm:cxn modelId="{2EEF94B0-F271-4361-933E-30E56F85DDBF}" type="presParOf" srcId="{162A108F-52FB-4F39-AF2C-6B8CC3E04126}" destId="{327AA4CC-1643-4BB2-A2A6-2AB922BF61AD}" srcOrd="5" destOrd="0" presId="urn:microsoft.com/office/officeart/2005/8/layout/hierarchy3"/>
    <dgm:cxn modelId="{0716AA09-8D4E-47E6-86A5-D1F500B7C1BF}" type="presParOf" srcId="{162A108F-52FB-4F39-AF2C-6B8CC3E04126}" destId="{E69419E0-7C56-4393-89C8-5C689F6EE7FF}" srcOrd="6" destOrd="0" presId="urn:microsoft.com/office/officeart/2005/8/layout/hierarchy3"/>
    <dgm:cxn modelId="{D2D7DB68-7F3B-462E-A99B-1071FB290C3E}" type="presParOf" srcId="{162A108F-52FB-4F39-AF2C-6B8CC3E04126}" destId="{6EDCBD9A-D942-4930-9E14-B9B997893945}" srcOrd="7" destOrd="0" presId="urn:microsoft.com/office/officeart/2005/8/layout/hierarchy3"/>
    <dgm:cxn modelId="{9F47748A-81DD-4039-AFCE-006058A2017F}" type="presParOf" srcId="{162A108F-52FB-4F39-AF2C-6B8CC3E04126}" destId="{8D1DBBA0-9776-4C6A-B0B6-FC8F0B584EB2}" srcOrd="8" destOrd="0" presId="urn:microsoft.com/office/officeart/2005/8/layout/hierarchy3"/>
    <dgm:cxn modelId="{1818FA6A-3A5D-42C7-AF7A-4DC09494E620}" type="presParOf" srcId="{162A108F-52FB-4F39-AF2C-6B8CC3E04126}" destId="{B459F827-6B1B-4588-8262-C50187FF27F4}" srcOrd="9" destOrd="0" presId="urn:microsoft.com/office/officeart/2005/8/layout/hierarchy3"/>
    <dgm:cxn modelId="{F20A552D-713F-45B5-9D11-C8F73A500214}" type="presParOf" srcId="{162A108F-52FB-4F39-AF2C-6B8CC3E04126}" destId="{FC6CDD83-5A5E-4A4A-BEC7-45FF2D06FB62}" srcOrd="10" destOrd="0" presId="urn:microsoft.com/office/officeart/2005/8/layout/hierarchy3"/>
    <dgm:cxn modelId="{D5A158E2-B36F-43E2-9076-2901900BCDCE}" type="presParOf" srcId="{162A108F-52FB-4F39-AF2C-6B8CC3E04126}" destId="{45270000-D7EE-4EBB-AD74-4A2FE7CAA8B2}" srcOrd="11" destOrd="0" presId="urn:microsoft.com/office/officeart/2005/8/layout/hierarchy3"/>
    <dgm:cxn modelId="{9B53D7C2-0DE9-409E-B550-A6897C486F42}" type="presParOf" srcId="{F6EF155B-A7C8-445E-8AFF-6AED838D3246}" destId="{1517A6C8-7369-4702-BB2F-2B600A853B8B}" srcOrd="2" destOrd="0" presId="urn:microsoft.com/office/officeart/2005/8/layout/hierarchy3"/>
    <dgm:cxn modelId="{9C3F301D-71A6-4DD5-9780-1833E5E252AE}" type="presParOf" srcId="{1517A6C8-7369-4702-BB2F-2B600A853B8B}" destId="{8C7BF158-6A96-4DF5-8707-94151226AB78}" srcOrd="0" destOrd="0" presId="urn:microsoft.com/office/officeart/2005/8/layout/hierarchy3"/>
    <dgm:cxn modelId="{EA5E8B90-02F0-487E-8403-5D8BBC9C4E87}" type="presParOf" srcId="{8C7BF158-6A96-4DF5-8707-94151226AB78}" destId="{18956A8E-CDB7-4E27-A28D-B6D2949175AB}" srcOrd="0" destOrd="0" presId="urn:microsoft.com/office/officeart/2005/8/layout/hierarchy3"/>
    <dgm:cxn modelId="{429DED62-4FB4-4214-9438-030CA83C7799}" type="presParOf" srcId="{8C7BF158-6A96-4DF5-8707-94151226AB78}" destId="{D21864DA-6DCA-4AEC-8318-0E14F9F2D243}" srcOrd="1" destOrd="0" presId="urn:microsoft.com/office/officeart/2005/8/layout/hierarchy3"/>
    <dgm:cxn modelId="{FC64B19A-7965-4DB0-ACB4-38F626375C08}" type="presParOf" srcId="{1517A6C8-7369-4702-BB2F-2B600A853B8B}" destId="{01828A73-469C-489A-8844-C65068C1B602}" srcOrd="1" destOrd="0" presId="urn:microsoft.com/office/officeart/2005/8/layout/hierarchy3"/>
    <dgm:cxn modelId="{D61EB1B8-134E-4E63-A264-739671A4CBB9}" type="presParOf" srcId="{01828A73-469C-489A-8844-C65068C1B602}" destId="{0BEF584B-8D58-465B-B032-720912CE8547}" srcOrd="0" destOrd="0" presId="urn:microsoft.com/office/officeart/2005/8/layout/hierarchy3"/>
    <dgm:cxn modelId="{149A77BB-0691-4F0E-B675-EDB59F2F1E94}" type="presParOf" srcId="{01828A73-469C-489A-8844-C65068C1B602}" destId="{58E1E3A1-2C92-49B3-87C8-13BCD5649018}" srcOrd="1" destOrd="0" presId="urn:microsoft.com/office/officeart/2005/8/layout/hierarchy3"/>
    <dgm:cxn modelId="{A49941D4-37B6-49CD-99D5-2E0D0199672E}" type="presParOf" srcId="{01828A73-469C-489A-8844-C65068C1B602}" destId="{B38C3178-B1BC-4D06-9244-AC3631AF01BE}" srcOrd="2" destOrd="0" presId="urn:microsoft.com/office/officeart/2005/8/layout/hierarchy3"/>
    <dgm:cxn modelId="{E9033E46-7316-4F96-BDAC-6C2D444B1824}" type="presParOf" srcId="{01828A73-469C-489A-8844-C65068C1B602}" destId="{E5C630A9-8D6B-4169-A73B-7E2769A7E3EF}" srcOrd="3" destOrd="0" presId="urn:microsoft.com/office/officeart/2005/8/layout/hierarchy3"/>
    <dgm:cxn modelId="{85A5E03A-0E45-4F38-BE6C-48208B1414EF}" type="presParOf" srcId="{01828A73-469C-489A-8844-C65068C1B602}" destId="{C0CC0ECA-FFDE-41B7-B169-B5BD953D0E69}" srcOrd="4" destOrd="0" presId="urn:microsoft.com/office/officeart/2005/8/layout/hierarchy3"/>
    <dgm:cxn modelId="{B3E26DF6-B5FE-4C8B-8D68-88B361DCA397}" type="presParOf" srcId="{01828A73-469C-489A-8844-C65068C1B602}" destId="{E829973B-0D6C-47F4-9F9E-61655020C649}" srcOrd="5" destOrd="0" presId="urn:microsoft.com/office/officeart/2005/8/layout/hierarchy3"/>
    <dgm:cxn modelId="{311CBAAC-98D5-44B5-B916-BB2473A541A5}" type="presParOf" srcId="{01828A73-469C-489A-8844-C65068C1B602}" destId="{D7F6AE97-1FCC-498B-A38C-77EA7EC5169D}" srcOrd="6" destOrd="0" presId="urn:microsoft.com/office/officeart/2005/8/layout/hierarchy3"/>
    <dgm:cxn modelId="{B7897F37-07B1-45C1-9D3F-1D8B16867876}" type="presParOf" srcId="{01828A73-469C-489A-8844-C65068C1B602}" destId="{99EACB84-EFBD-487D-806F-18538B75C19E}" srcOrd="7" destOrd="0" presId="urn:microsoft.com/office/officeart/2005/8/layout/hierarchy3"/>
    <dgm:cxn modelId="{6D625590-611C-44D9-B668-77B195140FEE}" type="presParOf" srcId="{01828A73-469C-489A-8844-C65068C1B602}" destId="{A697D8C6-7266-4ABC-8675-54D0DFA07750}" srcOrd="8" destOrd="0" presId="urn:microsoft.com/office/officeart/2005/8/layout/hierarchy3"/>
    <dgm:cxn modelId="{450E0A19-BF02-4BE9-A223-ACBB4BA18B44}" type="presParOf" srcId="{01828A73-469C-489A-8844-C65068C1B602}" destId="{A8FC2E9E-8B1C-49AF-B1BB-14C76DFB814B}" srcOrd="9" destOrd="0" presId="urn:microsoft.com/office/officeart/2005/8/layout/hierarchy3"/>
    <dgm:cxn modelId="{3F86C4FB-3E1D-4647-8A17-29B77F2A056D}" type="presParOf" srcId="{01828A73-469C-489A-8844-C65068C1B602}" destId="{80B265EF-BE78-421A-8761-A8EC96632E34}" srcOrd="10" destOrd="0" presId="urn:microsoft.com/office/officeart/2005/8/layout/hierarchy3"/>
    <dgm:cxn modelId="{78D86B33-3FD2-41AC-8387-297BD437F005}" type="presParOf" srcId="{01828A73-469C-489A-8844-C65068C1B602}" destId="{48ED73DD-EDBF-4B5A-A6EC-082CDD5523BB}" srcOrd="11" destOrd="0" presId="urn:microsoft.com/office/officeart/2005/8/layout/hierarchy3"/>
    <dgm:cxn modelId="{5AC42943-64AD-4CA2-A5EF-DE4F4CF24604}" type="presParOf" srcId="{01828A73-469C-489A-8844-C65068C1B602}" destId="{5E229747-2FBC-41CC-BA60-568F38282513}" srcOrd="12" destOrd="0" presId="urn:microsoft.com/office/officeart/2005/8/layout/hierarchy3"/>
    <dgm:cxn modelId="{707733D2-7D2D-4231-913B-53B782CB72D3}" type="presParOf" srcId="{01828A73-469C-489A-8844-C65068C1B602}" destId="{562FA782-CA7C-4165-BA82-02CAC161BB51}" srcOrd="13" destOrd="0" presId="urn:microsoft.com/office/officeart/2005/8/layout/hierarchy3"/>
    <dgm:cxn modelId="{4616F06A-E649-43C6-8A85-ABDA50BB1941}" type="presParOf" srcId="{F6EF155B-A7C8-445E-8AFF-6AED838D3246}" destId="{6781E30B-3985-46DC-8F1C-F4EAA42E176D}" srcOrd="3" destOrd="0" presId="urn:microsoft.com/office/officeart/2005/8/layout/hierarchy3"/>
    <dgm:cxn modelId="{8E0612A8-9F40-4BC0-8645-B162FA5803CB}" type="presParOf" srcId="{6781E30B-3985-46DC-8F1C-F4EAA42E176D}" destId="{3ACFDA68-73F0-4198-A721-2E250517F92A}" srcOrd="0" destOrd="0" presId="urn:microsoft.com/office/officeart/2005/8/layout/hierarchy3"/>
    <dgm:cxn modelId="{4C760E41-430E-4CB0-AD3C-C2CBE3AA2B6D}" type="presParOf" srcId="{3ACFDA68-73F0-4198-A721-2E250517F92A}" destId="{08675CA3-ACE3-43FB-9FFC-7ACF0607D29A}" srcOrd="0" destOrd="0" presId="urn:microsoft.com/office/officeart/2005/8/layout/hierarchy3"/>
    <dgm:cxn modelId="{E41A8F13-4886-4AA5-BA3A-71A6D7577D99}" type="presParOf" srcId="{3ACFDA68-73F0-4198-A721-2E250517F92A}" destId="{CA5CC9CC-0543-4856-9136-1E54232F79B2}" srcOrd="1" destOrd="0" presId="urn:microsoft.com/office/officeart/2005/8/layout/hierarchy3"/>
    <dgm:cxn modelId="{450EB45E-6B5F-4305-90DD-BF225E4AC52F}" type="presParOf" srcId="{6781E30B-3985-46DC-8F1C-F4EAA42E176D}" destId="{EDD7B164-1D90-4718-8AF8-28A93CF52A65}" srcOrd="1" destOrd="0" presId="urn:microsoft.com/office/officeart/2005/8/layout/hierarchy3"/>
    <dgm:cxn modelId="{C69DC5F6-D213-4862-BF46-871588AE984F}" type="presParOf" srcId="{EDD7B164-1D90-4718-8AF8-28A93CF52A65}" destId="{5CCA0040-AA11-4F3D-8B2C-728486AC309A}" srcOrd="0" destOrd="0" presId="urn:microsoft.com/office/officeart/2005/8/layout/hierarchy3"/>
    <dgm:cxn modelId="{846ED49D-4720-4ABB-84D3-B04617F5A2E4}" type="presParOf" srcId="{EDD7B164-1D90-4718-8AF8-28A93CF52A65}" destId="{87648B3D-51FC-41B6-B6A5-AAAACE842E73}" srcOrd="1" destOrd="0" presId="urn:microsoft.com/office/officeart/2005/8/layout/hierarchy3"/>
    <dgm:cxn modelId="{1AD6AFFD-24B1-4BEB-A9F0-8981C1685131}" type="presParOf" srcId="{EDD7B164-1D90-4718-8AF8-28A93CF52A65}" destId="{D9498518-F24A-45AE-8E99-CC390025C7CB}" srcOrd="2" destOrd="0" presId="urn:microsoft.com/office/officeart/2005/8/layout/hierarchy3"/>
    <dgm:cxn modelId="{0902DC5B-D524-4A01-A60F-3EA410067955}" type="presParOf" srcId="{EDD7B164-1D90-4718-8AF8-28A93CF52A65}" destId="{4831F210-A7C9-4604-B560-D2AECE73ADFE}" srcOrd="3" destOrd="0" presId="urn:microsoft.com/office/officeart/2005/8/layout/hierarchy3"/>
    <dgm:cxn modelId="{61880494-52C6-4DB8-B9B7-D1393DE6DF94}" type="presParOf" srcId="{EDD7B164-1D90-4718-8AF8-28A93CF52A65}" destId="{C5380A5C-E96C-48A2-B30A-72CF3D1358BE}" srcOrd="4" destOrd="0" presId="urn:microsoft.com/office/officeart/2005/8/layout/hierarchy3"/>
    <dgm:cxn modelId="{A4DE5A52-C955-43B2-B854-D14A9BAA61AA}" type="presParOf" srcId="{EDD7B164-1D90-4718-8AF8-28A93CF52A65}" destId="{016B752E-1B7C-4EC7-8887-DA6CA608A04F}" srcOrd="5" destOrd="0" presId="urn:microsoft.com/office/officeart/2005/8/layout/hierarchy3"/>
    <dgm:cxn modelId="{972EE191-E974-4C30-B36A-4CE83DDF3B31}" type="presParOf" srcId="{EDD7B164-1D90-4718-8AF8-28A93CF52A65}" destId="{E52E84F1-5181-4371-AFE8-77B995511840}" srcOrd="6" destOrd="0" presId="urn:microsoft.com/office/officeart/2005/8/layout/hierarchy3"/>
    <dgm:cxn modelId="{43C2F19B-A8AE-4C82-B646-14E3FE9407E8}" type="presParOf" srcId="{EDD7B164-1D90-4718-8AF8-28A93CF52A65}" destId="{51F256E6-9607-446D-9A0B-D97C8CB9D237}" srcOrd="7" destOrd="0" presId="urn:microsoft.com/office/officeart/2005/8/layout/hierarchy3"/>
    <dgm:cxn modelId="{4E9CB590-4BE7-4423-A05D-81606664CE8E}" type="presParOf" srcId="{EDD7B164-1D90-4718-8AF8-28A93CF52A65}" destId="{5AB3BDB7-3ED2-4129-A45E-409D32DA2ED1}" srcOrd="8" destOrd="0" presId="urn:microsoft.com/office/officeart/2005/8/layout/hierarchy3"/>
    <dgm:cxn modelId="{4CB6A46F-E7E1-424A-ACBD-2FBAC0ABACDD}" type="presParOf" srcId="{EDD7B164-1D90-4718-8AF8-28A93CF52A65}" destId="{A2E19ADE-37E5-4BF5-91E0-4DFF2C07A6CF}" srcOrd="9" destOrd="0" presId="urn:microsoft.com/office/officeart/2005/8/layout/hierarchy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7A0CE2-2A69-40FB-AC0F-4726BAD0DB06}">
      <dsp:nvSpPr>
        <dsp:cNvPr id="0" name=""/>
        <dsp:cNvSpPr/>
      </dsp:nvSpPr>
      <dsp:spPr>
        <a:xfrm>
          <a:off x="26542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Business Solutons</a:t>
          </a:r>
          <a:endParaRPr lang="en-IN" sz="1200" kern="1200"/>
        </a:p>
      </dsp:txBody>
      <dsp:txXfrm>
        <a:off x="284819" y="21366"/>
        <a:ext cx="1068510" cy="623459"/>
      </dsp:txXfrm>
    </dsp:sp>
    <dsp:sp modelId="{56848AF5-A745-4720-8397-9D09C9376693}">
      <dsp:nvSpPr>
        <dsp:cNvPr id="0" name=""/>
        <dsp:cNvSpPr/>
      </dsp:nvSpPr>
      <dsp:spPr>
        <a:xfrm>
          <a:off x="376153"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C8B2AC0F-5A9E-47D2-B0C7-B94FAFA33ADF}">
      <dsp:nvSpPr>
        <dsp:cNvPr id="0" name=""/>
        <dsp:cNvSpPr/>
      </dsp:nvSpPr>
      <dsp:spPr>
        <a:xfrm>
          <a:off x="48688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Scale It </a:t>
          </a:r>
          <a:r>
            <a:rPr lang="en-IN" sz="1000" b="0" i="0" kern="1200"/>
            <a:t>– Build structured systems and processes</a:t>
          </a:r>
          <a:endParaRPr lang="en-IN" sz="1000" kern="1200"/>
        </a:p>
      </dsp:txBody>
      <dsp:txXfrm>
        <a:off x="506673" y="804115"/>
        <a:ext cx="1013300" cy="636115"/>
      </dsp:txXfrm>
    </dsp:sp>
    <dsp:sp modelId="{789A5B19-1320-4354-BA0D-57E2A6201903}">
      <dsp:nvSpPr>
        <dsp:cNvPr id="0" name=""/>
        <dsp:cNvSpPr/>
      </dsp:nvSpPr>
      <dsp:spPr>
        <a:xfrm>
          <a:off x="376153"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BBE17CA-8344-4E85-9AAB-F92576FF396B}">
      <dsp:nvSpPr>
        <dsp:cNvPr id="0" name=""/>
        <dsp:cNvSpPr/>
      </dsp:nvSpPr>
      <dsp:spPr>
        <a:xfrm>
          <a:off x="48688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10X Sales</a:t>
          </a:r>
          <a:r>
            <a:rPr lang="en-IN" sz="1000" b="0" i="0" kern="1200"/>
            <a:t> – Predictable revenue and pipeline growth</a:t>
          </a:r>
          <a:endParaRPr lang="en-IN" sz="1000" kern="1200"/>
        </a:p>
      </dsp:txBody>
      <dsp:txXfrm>
        <a:off x="506673" y="1599913"/>
        <a:ext cx="1013300" cy="636115"/>
      </dsp:txXfrm>
    </dsp:sp>
    <dsp:sp modelId="{41EC4876-ECD6-42CE-B776-E230FF3969DD}">
      <dsp:nvSpPr>
        <dsp:cNvPr id="0" name=""/>
        <dsp:cNvSpPr/>
      </dsp:nvSpPr>
      <dsp:spPr>
        <a:xfrm>
          <a:off x="376153"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4812F5C-9DEF-4D9B-A78B-0E7597A4A4E8}">
      <dsp:nvSpPr>
        <dsp:cNvPr id="0" name=""/>
        <dsp:cNvSpPr/>
      </dsp:nvSpPr>
      <dsp:spPr>
        <a:xfrm>
          <a:off x="48688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Service Quality Model – Transform service delivery for excellence</a:t>
          </a:r>
          <a:endParaRPr lang="en-IN" sz="1000" kern="1200"/>
        </a:p>
      </dsp:txBody>
      <dsp:txXfrm>
        <a:off x="506673" y="2395711"/>
        <a:ext cx="1013300" cy="636115"/>
      </dsp:txXfrm>
    </dsp:sp>
    <dsp:sp modelId="{42A6ABFC-104E-4AA9-AF71-31CE6FCD2760}">
      <dsp:nvSpPr>
        <dsp:cNvPr id="0" name=""/>
        <dsp:cNvSpPr/>
      </dsp:nvSpPr>
      <dsp:spPr>
        <a:xfrm>
          <a:off x="376153"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D52CB3A-DC71-48C2-93C1-319D8A93672A}">
      <dsp:nvSpPr>
        <dsp:cNvPr id="0" name=""/>
        <dsp:cNvSpPr/>
      </dsp:nvSpPr>
      <dsp:spPr>
        <a:xfrm>
          <a:off x="48688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PMS</a:t>
          </a:r>
          <a:r>
            <a:rPr lang="en-IN" sz="1000" b="0" i="0" kern="1200"/>
            <a:t> – Performance management &amp; employee accountability</a:t>
          </a:r>
          <a:endParaRPr lang="en-IN" sz="1000" kern="1200"/>
        </a:p>
      </dsp:txBody>
      <dsp:txXfrm>
        <a:off x="506673" y="3191509"/>
        <a:ext cx="1013300" cy="636115"/>
      </dsp:txXfrm>
    </dsp:sp>
    <dsp:sp modelId="{A318D156-E9F3-4753-920B-CA284E9A8A47}">
      <dsp:nvSpPr>
        <dsp:cNvPr id="0" name=""/>
        <dsp:cNvSpPr/>
      </dsp:nvSpPr>
      <dsp:spPr>
        <a:xfrm>
          <a:off x="376153"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A8C2F00-1D22-45F3-B94C-AB636AAB2759}">
      <dsp:nvSpPr>
        <dsp:cNvPr id="0" name=""/>
        <dsp:cNvSpPr/>
      </dsp:nvSpPr>
      <dsp:spPr>
        <a:xfrm>
          <a:off x="48688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LinkedIn Marketing</a:t>
          </a:r>
          <a:r>
            <a:rPr lang="en-IN" sz="1000" b="0" i="0" kern="1200"/>
            <a:t> – Build brand authority and generate leads</a:t>
          </a:r>
          <a:endParaRPr lang="en-IN" sz="1000" kern="1200"/>
        </a:p>
      </dsp:txBody>
      <dsp:txXfrm>
        <a:off x="506673" y="3987307"/>
        <a:ext cx="1013300" cy="636115"/>
      </dsp:txXfrm>
    </dsp:sp>
    <dsp:sp modelId="{B905472E-D0A6-4043-9986-8766C5F62C7A}">
      <dsp:nvSpPr>
        <dsp:cNvPr id="0" name=""/>
        <dsp:cNvSpPr/>
      </dsp:nvSpPr>
      <dsp:spPr>
        <a:xfrm>
          <a:off x="376153"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2E9E8C9F-2BF0-4FF3-B779-7CB7A85BDBA8}">
      <dsp:nvSpPr>
        <dsp:cNvPr id="0" name=""/>
        <dsp:cNvSpPr/>
      </dsp:nvSpPr>
      <dsp:spPr>
        <a:xfrm>
          <a:off x="48688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Management</a:t>
          </a:r>
          <a:r>
            <a:rPr lang="en-IN" sz="1000" b="0" i="0" kern="1200"/>
            <a:t> – Optimize stock, free working capital</a:t>
          </a:r>
          <a:endParaRPr lang="en-IN" sz="1000" kern="1200"/>
        </a:p>
      </dsp:txBody>
      <dsp:txXfrm>
        <a:off x="506673" y="4783105"/>
        <a:ext cx="1013300" cy="636115"/>
      </dsp:txXfrm>
    </dsp:sp>
    <dsp:sp modelId="{8546EA8E-3A5B-49F7-81DA-C4C73061B837}">
      <dsp:nvSpPr>
        <dsp:cNvPr id="0" name=""/>
        <dsp:cNvSpPr/>
      </dsp:nvSpPr>
      <dsp:spPr>
        <a:xfrm>
          <a:off x="376153" y="664223"/>
          <a:ext cx="110730" cy="5232737"/>
        </a:xfrm>
        <a:custGeom>
          <a:avLst/>
          <a:gdLst/>
          <a:ahLst/>
          <a:cxnLst/>
          <a:rect l="0" t="0" r="0" b="0"/>
          <a:pathLst>
            <a:path>
              <a:moveTo>
                <a:pt x="0" y="0"/>
              </a:moveTo>
              <a:lnTo>
                <a:pt x="0" y="5232737"/>
              </a:lnTo>
              <a:lnTo>
                <a:pt x="110730" y="52327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E0F6E63-5FCF-4965-93C6-8FFB01255C06}">
      <dsp:nvSpPr>
        <dsp:cNvPr id="0" name=""/>
        <dsp:cNvSpPr/>
      </dsp:nvSpPr>
      <dsp:spPr>
        <a:xfrm>
          <a:off x="486883" y="5559112"/>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CRM Software</a:t>
          </a:r>
          <a:r>
            <a:rPr lang="en-IN" sz="1000" b="0" i="0" kern="1200"/>
            <a:t> – Track customers, improve sales efficiency</a:t>
          </a:r>
          <a:endParaRPr lang="en-IN" sz="1000" kern="1200"/>
        </a:p>
      </dsp:txBody>
      <dsp:txXfrm>
        <a:off x="506673" y="5578902"/>
        <a:ext cx="1013300" cy="636115"/>
      </dsp:txXfrm>
    </dsp:sp>
    <dsp:sp modelId="{7443DBCC-B1E5-4E2D-A20C-8411AA2D0DAE}">
      <dsp:nvSpPr>
        <dsp:cNvPr id="0" name=""/>
        <dsp:cNvSpPr/>
      </dsp:nvSpPr>
      <dsp:spPr>
        <a:xfrm>
          <a:off x="161293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Lean Manufacturing Solutions</a:t>
          </a:r>
          <a:endParaRPr lang="en-IN" sz="1200" kern="1200"/>
        </a:p>
      </dsp:txBody>
      <dsp:txXfrm>
        <a:off x="1632329" y="21366"/>
        <a:ext cx="1068510" cy="623459"/>
      </dsp:txXfrm>
    </dsp:sp>
    <dsp:sp modelId="{E140519F-02E8-4968-8350-0A2FA13F3744}">
      <dsp:nvSpPr>
        <dsp:cNvPr id="0" name=""/>
        <dsp:cNvSpPr/>
      </dsp:nvSpPr>
      <dsp:spPr>
        <a:xfrm>
          <a:off x="172366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F03FC6A5-B5BD-4CCF-A84B-2E3863EDF4C9}">
      <dsp:nvSpPr>
        <dsp:cNvPr id="0" name=""/>
        <dsp:cNvSpPr/>
      </dsp:nvSpPr>
      <dsp:spPr>
        <a:xfrm>
          <a:off x="183439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5S</a:t>
          </a:r>
          <a:r>
            <a:rPr lang="en-IN" sz="1000" b="0" i="0" kern="1200"/>
            <a:t> – Workplace organization for efficiency</a:t>
          </a:r>
          <a:endParaRPr lang="en-IN" sz="1000" kern="1200"/>
        </a:p>
      </dsp:txBody>
      <dsp:txXfrm>
        <a:off x="1854183" y="804115"/>
        <a:ext cx="1013300" cy="636115"/>
      </dsp:txXfrm>
    </dsp:sp>
    <dsp:sp modelId="{AB0680F1-40B9-4C8C-ABA6-80ABFF5DF4DB}">
      <dsp:nvSpPr>
        <dsp:cNvPr id="0" name=""/>
        <dsp:cNvSpPr/>
      </dsp:nvSpPr>
      <dsp:spPr>
        <a:xfrm>
          <a:off x="172366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E983012-B630-4B81-A3AF-FA2F6913FDA3}">
      <dsp:nvSpPr>
        <dsp:cNvPr id="0" name=""/>
        <dsp:cNvSpPr/>
      </dsp:nvSpPr>
      <dsp:spPr>
        <a:xfrm>
          <a:off x="183439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TPM</a:t>
          </a:r>
          <a:r>
            <a:rPr lang="en-IN" sz="1000" b="0" i="0" kern="1200"/>
            <a:t> – Maximize machine uptime &amp; productivity</a:t>
          </a:r>
          <a:endParaRPr lang="en-IN" sz="1000" kern="1200"/>
        </a:p>
      </dsp:txBody>
      <dsp:txXfrm>
        <a:off x="1854183" y="1599913"/>
        <a:ext cx="1013300" cy="636115"/>
      </dsp:txXfrm>
    </dsp:sp>
    <dsp:sp modelId="{7E171C28-848C-4E57-BD21-D04F1EA5E6E0}">
      <dsp:nvSpPr>
        <dsp:cNvPr id="0" name=""/>
        <dsp:cNvSpPr/>
      </dsp:nvSpPr>
      <dsp:spPr>
        <a:xfrm>
          <a:off x="1723662"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327AA4CC-1643-4BB2-A2A6-2AB922BF61AD}">
      <dsp:nvSpPr>
        <dsp:cNvPr id="0" name=""/>
        <dsp:cNvSpPr/>
      </dsp:nvSpPr>
      <dsp:spPr>
        <a:xfrm>
          <a:off x="183439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Faster changeovers, reduced downtime</a:t>
          </a:r>
          <a:endParaRPr lang="en-IN" sz="1000" kern="1200"/>
        </a:p>
      </dsp:txBody>
      <dsp:txXfrm>
        <a:off x="1854183" y="2395711"/>
        <a:ext cx="1013300" cy="636115"/>
      </dsp:txXfrm>
    </dsp:sp>
    <dsp:sp modelId="{E69419E0-7C56-4393-89C8-5C689F6EE7FF}">
      <dsp:nvSpPr>
        <dsp:cNvPr id="0" name=""/>
        <dsp:cNvSpPr/>
      </dsp:nvSpPr>
      <dsp:spPr>
        <a:xfrm>
          <a:off x="1723662"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EDCBD9A-D942-4930-9E14-B9B997893945}">
      <dsp:nvSpPr>
        <dsp:cNvPr id="0" name=""/>
        <dsp:cNvSpPr/>
      </dsp:nvSpPr>
      <dsp:spPr>
        <a:xfrm>
          <a:off x="183439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Kaizen</a:t>
          </a:r>
          <a:r>
            <a:rPr lang="en-IN" sz="1000" b="0" i="0" kern="1200"/>
            <a:t> – Continuous improvement culture</a:t>
          </a:r>
          <a:endParaRPr lang="en-IN" sz="1000" kern="1200"/>
        </a:p>
      </dsp:txBody>
      <dsp:txXfrm>
        <a:off x="1854183" y="3191509"/>
        <a:ext cx="1013300" cy="636115"/>
      </dsp:txXfrm>
    </dsp:sp>
    <dsp:sp modelId="{8D1DBBA0-9776-4C6A-B0B6-FC8F0B584EB2}">
      <dsp:nvSpPr>
        <dsp:cNvPr id="0" name=""/>
        <dsp:cNvSpPr/>
      </dsp:nvSpPr>
      <dsp:spPr>
        <a:xfrm>
          <a:off x="1723662"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459F827-6B1B-4588-8262-C50187FF27F4}">
      <dsp:nvSpPr>
        <dsp:cNvPr id="0" name=""/>
        <dsp:cNvSpPr/>
      </dsp:nvSpPr>
      <dsp:spPr>
        <a:xfrm>
          <a:off x="183439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Production Lead Time Reduction</a:t>
          </a:r>
          <a:r>
            <a:rPr lang="en-IN" sz="1000" b="0" i="0" kern="1200"/>
            <a:t> – Faster delivery cycles</a:t>
          </a:r>
          <a:endParaRPr lang="en-IN" sz="1000" kern="1200"/>
        </a:p>
      </dsp:txBody>
      <dsp:txXfrm>
        <a:off x="1854183" y="3987307"/>
        <a:ext cx="1013300" cy="636115"/>
      </dsp:txXfrm>
    </dsp:sp>
    <dsp:sp modelId="{FC6CDD83-5A5E-4A4A-BEC7-45FF2D06FB62}">
      <dsp:nvSpPr>
        <dsp:cNvPr id="0" name=""/>
        <dsp:cNvSpPr/>
      </dsp:nvSpPr>
      <dsp:spPr>
        <a:xfrm>
          <a:off x="1723662"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5270000-D7EE-4EBB-AD74-4A2FE7CAA8B2}">
      <dsp:nvSpPr>
        <dsp:cNvPr id="0" name=""/>
        <dsp:cNvSpPr/>
      </dsp:nvSpPr>
      <dsp:spPr>
        <a:xfrm>
          <a:off x="183439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Reduction</a:t>
          </a:r>
          <a:r>
            <a:rPr lang="en-IN" sz="1000" b="0" i="0" kern="1200"/>
            <a:t> – Optimize resources and cash flow</a:t>
          </a:r>
          <a:endParaRPr lang="en-IN" sz="1000" kern="1200"/>
        </a:p>
      </dsp:txBody>
      <dsp:txXfrm>
        <a:off x="1854183" y="4783105"/>
        <a:ext cx="1013300" cy="636115"/>
      </dsp:txXfrm>
    </dsp:sp>
    <dsp:sp modelId="{18956A8E-CDB7-4E27-A28D-B6D2949175AB}">
      <dsp:nvSpPr>
        <dsp:cNvPr id="0" name=""/>
        <dsp:cNvSpPr/>
      </dsp:nvSpPr>
      <dsp:spPr>
        <a:xfrm>
          <a:off x="296044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ISO &amp; Certification Consulting</a:t>
          </a:r>
          <a:endParaRPr lang="en-IN" sz="1200" kern="1200"/>
        </a:p>
      </dsp:txBody>
      <dsp:txXfrm>
        <a:off x="2979838" y="21366"/>
        <a:ext cx="1068510" cy="623459"/>
      </dsp:txXfrm>
    </dsp:sp>
    <dsp:sp modelId="{0BEF584B-8D58-465B-B032-720912CE8547}">
      <dsp:nvSpPr>
        <dsp:cNvPr id="0" name=""/>
        <dsp:cNvSpPr/>
      </dsp:nvSpPr>
      <dsp:spPr>
        <a:xfrm>
          <a:off x="307117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8E1E3A1-2C92-49B3-87C8-13BCD5649018}">
      <dsp:nvSpPr>
        <dsp:cNvPr id="0" name=""/>
        <dsp:cNvSpPr/>
      </dsp:nvSpPr>
      <dsp:spPr>
        <a:xfrm>
          <a:off x="3181902"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9001, 14001, </a:t>
          </a:r>
        </a:p>
        <a:p>
          <a:pPr marL="0" lvl="0" indent="0" algn="ctr" defTabSz="444500">
            <a:lnSpc>
              <a:spcPct val="90000"/>
            </a:lnSpc>
            <a:spcBef>
              <a:spcPct val="0"/>
            </a:spcBef>
            <a:spcAft>
              <a:spcPct val="35000"/>
            </a:spcAft>
            <a:buFont typeface="Arial" panose="020B0604020202020204" pitchFamily="34" charset="0"/>
            <a:buNone/>
          </a:pPr>
          <a:r>
            <a:rPr lang="en-IN" sz="1000" b="0" i="0" kern="1200"/>
            <a:t>45001, 22000,</a:t>
          </a:r>
        </a:p>
        <a:p>
          <a:pPr marL="0" lvl="0" indent="0" algn="ctr" defTabSz="444500">
            <a:lnSpc>
              <a:spcPct val="90000"/>
            </a:lnSpc>
            <a:spcBef>
              <a:spcPct val="0"/>
            </a:spcBef>
            <a:spcAft>
              <a:spcPct val="35000"/>
            </a:spcAft>
            <a:buFont typeface="Arial" panose="020B0604020202020204" pitchFamily="34" charset="0"/>
            <a:buNone/>
          </a:pPr>
          <a:r>
            <a:rPr lang="en-IN" sz="1000" b="0" i="0" kern="1200"/>
            <a:t> 27001, 50001 </a:t>
          </a:r>
          <a:endParaRPr lang="en-IN" sz="1000" b="0" kern="1200"/>
        </a:p>
      </dsp:txBody>
      <dsp:txXfrm>
        <a:off x="3201692" y="804115"/>
        <a:ext cx="1013300" cy="636115"/>
      </dsp:txXfrm>
    </dsp:sp>
    <dsp:sp modelId="{B38C3178-B1BC-4D06-9244-AC3631AF01BE}">
      <dsp:nvSpPr>
        <dsp:cNvPr id="0" name=""/>
        <dsp:cNvSpPr/>
      </dsp:nvSpPr>
      <dsp:spPr>
        <a:xfrm>
          <a:off x="307117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5C630A9-8D6B-4169-A73B-7E2769A7E3EF}">
      <dsp:nvSpPr>
        <dsp:cNvPr id="0" name=""/>
        <dsp:cNvSpPr/>
      </dsp:nvSpPr>
      <dsp:spPr>
        <a:xfrm>
          <a:off x="3181902"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Textile Certifications: GOTS, WRAP, GRS</a:t>
          </a:r>
          <a:endParaRPr lang="en-IN" sz="1000" b="0" kern="1200"/>
        </a:p>
      </dsp:txBody>
      <dsp:txXfrm>
        <a:off x="3201692" y="1599913"/>
        <a:ext cx="1013300" cy="636115"/>
      </dsp:txXfrm>
    </dsp:sp>
    <dsp:sp modelId="{C0CC0ECA-FFDE-41B7-B169-B5BD953D0E69}">
      <dsp:nvSpPr>
        <dsp:cNvPr id="0" name=""/>
        <dsp:cNvSpPr/>
      </dsp:nvSpPr>
      <dsp:spPr>
        <a:xfrm>
          <a:off x="3071172" y="664223"/>
          <a:ext cx="110730" cy="2120761"/>
        </a:xfrm>
        <a:custGeom>
          <a:avLst/>
          <a:gdLst/>
          <a:ahLst/>
          <a:cxnLst/>
          <a:rect l="0" t="0" r="0" b="0"/>
          <a:pathLst>
            <a:path>
              <a:moveTo>
                <a:pt x="0" y="0"/>
              </a:moveTo>
              <a:lnTo>
                <a:pt x="0" y="2120761"/>
              </a:lnTo>
              <a:lnTo>
                <a:pt x="110730" y="21207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829973B-0D6C-47F4-9F9E-61655020C649}">
      <dsp:nvSpPr>
        <dsp:cNvPr id="0" name=""/>
        <dsp:cNvSpPr/>
      </dsp:nvSpPr>
      <dsp:spPr>
        <a:xfrm>
          <a:off x="3181902" y="2375921"/>
          <a:ext cx="1052880" cy="81812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6000" tIns="0" rIns="19050" bIns="0" numCol="1" spcCol="1270" anchor="ctr" anchorCtr="0">
          <a:noAutofit/>
        </a:bodyPr>
        <a:lstStyle/>
        <a:p>
          <a:pPr marL="0" lvl="0" indent="0" algn="ctr" defTabSz="444500">
            <a:lnSpc>
              <a:spcPct val="90000"/>
            </a:lnSpc>
            <a:spcBef>
              <a:spcPct val="0"/>
            </a:spcBef>
            <a:spcAft>
              <a:spcPct val="35000"/>
            </a:spcAft>
            <a:buNone/>
          </a:pPr>
          <a:r>
            <a:rPr lang="en-IN" sz="1000" b="0" i="0" kern="1200"/>
            <a:t>CE Certification: Machinery, Medical Devices, Pressure Equipment, EMC</a:t>
          </a:r>
          <a:endParaRPr lang="en-IN" sz="1000" kern="1200"/>
        </a:p>
      </dsp:txBody>
      <dsp:txXfrm>
        <a:off x="3205864" y="2399883"/>
        <a:ext cx="1004956" cy="770203"/>
      </dsp:txXfrm>
    </dsp:sp>
    <dsp:sp modelId="{D7F6AE97-1FCC-498B-A38C-77EA7EC5169D}">
      <dsp:nvSpPr>
        <dsp:cNvPr id="0" name=""/>
        <dsp:cNvSpPr/>
      </dsp:nvSpPr>
      <dsp:spPr>
        <a:xfrm>
          <a:off x="3071172" y="664223"/>
          <a:ext cx="110730" cy="2987775"/>
        </a:xfrm>
        <a:custGeom>
          <a:avLst/>
          <a:gdLst/>
          <a:ahLst/>
          <a:cxnLst/>
          <a:rect l="0" t="0" r="0" b="0"/>
          <a:pathLst>
            <a:path>
              <a:moveTo>
                <a:pt x="0" y="0"/>
              </a:moveTo>
              <a:lnTo>
                <a:pt x="0" y="2987775"/>
              </a:lnTo>
              <a:lnTo>
                <a:pt x="110730" y="298777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99EACB84-EFBD-487D-806F-18538B75C19E}">
      <dsp:nvSpPr>
        <dsp:cNvPr id="0" name=""/>
        <dsp:cNvSpPr/>
      </dsp:nvSpPr>
      <dsp:spPr>
        <a:xfrm>
          <a:off x="3181902" y="331415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Social Compliance: SA 8000, BSCI, ETI,</a:t>
          </a:r>
        </a:p>
        <a:p>
          <a:pPr marL="0" lvl="0" indent="0" algn="ctr" defTabSz="444500">
            <a:lnSpc>
              <a:spcPct val="90000"/>
            </a:lnSpc>
            <a:spcBef>
              <a:spcPct val="0"/>
            </a:spcBef>
            <a:spcAft>
              <a:spcPct val="35000"/>
            </a:spcAft>
            <a:buFont typeface="Arial" panose="020B0604020202020204" pitchFamily="34" charset="0"/>
            <a:buNone/>
          </a:pPr>
          <a:r>
            <a:rPr lang="en-IN" sz="1000" b="0" i="0" kern="1200"/>
            <a:t> Sedex </a:t>
          </a:r>
          <a:endParaRPr lang="en-IN" sz="1000" b="0" kern="1200"/>
        </a:p>
      </dsp:txBody>
      <dsp:txXfrm>
        <a:off x="3201692" y="3333941"/>
        <a:ext cx="1013300" cy="636115"/>
      </dsp:txXfrm>
    </dsp:sp>
    <dsp:sp modelId="{A697D8C6-7266-4ABC-8675-54D0DFA07750}">
      <dsp:nvSpPr>
        <dsp:cNvPr id="0" name=""/>
        <dsp:cNvSpPr/>
      </dsp:nvSpPr>
      <dsp:spPr>
        <a:xfrm>
          <a:off x="3071172" y="664223"/>
          <a:ext cx="110730" cy="3783573"/>
        </a:xfrm>
        <a:custGeom>
          <a:avLst/>
          <a:gdLst/>
          <a:ahLst/>
          <a:cxnLst/>
          <a:rect l="0" t="0" r="0" b="0"/>
          <a:pathLst>
            <a:path>
              <a:moveTo>
                <a:pt x="0" y="0"/>
              </a:moveTo>
              <a:lnTo>
                <a:pt x="0" y="3783573"/>
              </a:lnTo>
              <a:lnTo>
                <a:pt x="110730" y="378357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8FC2E9E-8B1C-49AF-B1BB-14C76DFB814B}">
      <dsp:nvSpPr>
        <dsp:cNvPr id="0" name=""/>
        <dsp:cNvSpPr/>
      </dsp:nvSpPr>
      <dsp:spPr>
        <a:xfrm>
          <a:off x="3181902" y="4109948"/>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13485, ISO 22716, ISO 20400, ISO 21000, ISO 14064 </a:t>
          </a:r>
          <a:endParaRPr lang="en-IN" sz="1000" b="0" kern="1200"/>
        </a:p>
      </dsp:txBody>
      <dsp:txXfrm>
        <a:off x="3201692" y="4129738"/>
        <a:ext cx="1013300" cy="636115"/>
      </dsp:txXfrm>
    </dsp:sp>
    <dsp:sp modelId="{80B265EF-BE78-421A-8761-A8EC96632E34}">
      <dsp:nvSpPr>
        <dsp:cNvPr id="0" name=""/>
        <dsp:cNvSpPr/>
      </dsp:nvSpPr>
      <dsp:spPr>
        <a:xfrm>
          <a:off x="3071172" y="664223"/>
          <a:ext cx="110730" cy="4579371"/>
        </a:xfrm>
        <a:custGeom>
          <a:avLst/>
          <a:gdLst/>
          <a:ahLst/>
          <a:cxnLst/>
          <a:rect l="0" t="0" r="0" b="0"/>
          <a:pathLst>
            <a:path>
              <a:moveTo>
                <a:pt x="0" y="0"/>
              </a:moveTo>
              <a:lnTo>
                <a:pt x="0" y="4579371"/>
              </a:lnTo>
              <a:lnTo>
                <a:pt x="110730" y="457937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ED73DD-EDBF-4B5A-A6EC-082CDD5523BB}">
      <dsp:nvSpPr>
        <dsp:cNvPr id="0" name=""/>
        <dsp:cNvSpPr/>
      </dsp:nvSpPr>
      <dsp:spPr>
        <a:xfrm>
          <a:off x="3181902" y="4905746"/>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GMP, Halal, </a:t>
          </a:r>
        </a:p>
        <a:p>
          <a:pPr marL="0" lvl="0" indent="0" algn="ctr" defTabSz="444500">
            <a:lnSpc>
              <a:spcPct val="90000"/>
            </a:lnSpc>
            <a:spcBef>
              <a:spcPct val="0"/>
            </a:spcBef>
            <a:spcAft>
              <a:spcPct val="35000"/>
            </a:spcAft>
            <a:buFont typeface="Arial" panose="020B0604020202020204" pitchFamily="34" charset="0"/>
            <a:buNone/>
          </a:pPr>
          <a:r>
            <a:rPr lang="en-IN" sz="1000" b="0" i="0" kern="1200"/>
            <a:t>Kosher, RoHS</a:t>
          </a:r>
          <a:endParaRPr lang="en-IN" sz="1000" b="0" kern="1200"/>
        </a:p>
      </dsp:txBody>
      <dsp:txXfrm>
        <a:off x="3201692" y="4925536"/>
        <a:ext cx="1013300" cy="636115"/>
      </dsp:txXfrm>
    </dsp:sp>
    <dsp:sp modelId="{5E229747-2FBC-41CC-BA60-568F38282513}">
      <dsp:nvSpPr>
        <dsp:cNvPr id="0" name=""/>
        <dsp:cNvSpPr/>
      </dsp:nvSpPr>
      <dsp:spPr>
        <a:xfrm>
          <a:off x="3071172" y="664223"/>
          <a:ext cx="110730" cy="5375168"/>
        </a:xfrm>
        <a:custGeom>
          <a:avLst/>
          <a:gdLst/>
          <a:ahLst/>
          <a:cxnLst/>
          <a:rect l="0" t="0" r="0" b="0"/>
          <a:pathLst>
            <a:path>
              <a:moveTo>
                <a:pt x="0" y="0"/>
              </a:moveTo>
              <a:lnTo>
                <a:pt x="0" y="5375168"/>
              </a:lnTo>
              <a:lnTo>
                <a:pt x="110730" y="5375168"/>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62FA782-CA7C-4165-BA82-02CAC161BB51}">
      <dsp:nvSpPr>
        <dsp:cNvPr id="0" name=""/>
        <dsp:cNvSpPr/>
      </dsp:nvSpPr>
      <dsp:spPr>
        <a:xfrm>
          <a:off x="3181902" y="5701544"/>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Rapid, practical implementation with sustainable systems </a:t>
          </a:r>
          <a:endParaRPr lang="en-IN" sz="1000" kern="1200"/>
        </a:p>
      </dsp:txBody>
      <dsp:txXfrm>
        <a:off x="3201692" y="5721334"/>
        <a:ext cx="1013300" cy="636115"/>
      </dsp:txXfrm>
    </dsp:sp>
    <dsp:sp modelId="{08675CA3-ACE3-43FB-9FFC-7ACF0607D29A}">
      <dsp:nvSpPr>
        <dsp:cNvPr id="0" name=""/>
        <dsp:cNvSpPr/>
      </dsp:nvSpPr>
      <dsp:spPr>
        <a:xfrm>
          <a:off x="430795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Training Programs</a:t>
          </a:r>
          <a:endParaRPr lang="en-IN" sz="1200" kern="1200"/>
        </a:p>
      </dsp:txBody>
      <dsp:txXfrm>
        <a:off x="4327348" y="21366"/>
        <a:ext cx="1068510" cy="623459"/>
      </dsp:txXfrm>
    </dsp:sp>
    <dsp:sp modelId="{5CCA0040-AA11-4F3D-8B2C-728486AC309A}">
      <dsp:nvSpPr>
        <dsp:cNvPr id="0" name=""/>
        <dsp:cNvSpPr/>
      </dsp:nvSpPr>
      <dsp:spPr>
        <a:xfrm>
          <a:off x="4418681"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87648B3D-51FC-41B6-B6A5-AAAACE842E73}">
      <dsp:nvSpPr>
        <dsp:cNvPr id="0" name=""/>
        <dsp:cNvSpPr/>
      </dsp:nvSpPr>
      <dsp:spPr>
        <a:xfrm>
          <a:off x="4529411"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&amp; Quality Management Training </a:t>
          </a:r>
          <a:endParaRPr lang="en-IN" sz="1000" kern="1200"/>
        </a:p>
      </dsp:txBody>
      <dsp:txXfrm>
        <a:off x="4549201" y="804115"/>
        <a:ext cx="1013300" cy="636115"/>
      </dsp:txXfrm>
    </dsp:sp>
    <dsp:sp modelId="{D9498518-F24A-45AE-8E99-CC390025C7CB}">
      <dsp:nvSpPr>
        <dsp:cNvPr id="0" name=""/>
        <dsp:cNvSpPr/>
      </dsp:nvSpPr>
      <dsp:spPr>
        <a:xfrm>
          <a:off x="4418681"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31F210-A7C9-4604-B560-D2AECE73ADFE}">
      <dsp:nvSpPr>
        <dsp:cNvPr id="0" name=""/>
        <dsp:cNvSpPr/>
      </dsp:nvSpPr>
      <dsp:spPr>
        <a:xfrm>
          <a:off x="4529411"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Lean &amp; Operational Excellence Training </a:t>
          </a:r>
          <a:endParaRPr lang="en-IN" sz="1000" kern="1200"/>
        </a:p>
      </dsp:txBody>
      <dsp:txXfrm>
        <a:off x="4549201" y="1599913"/>
        <a:ext cx="1013300" cy="636115"/>
      </dsp:txXfrm>
    </dsp:sp>
    <dsp:sp modelId="{C5380A5C-E96C-48A2-B30A-72CF3D1358BE}">
      <dsp:nvSpPr>
        <dsp:cNvPr id="0" name=""/>
        <dsp:cNvSpPr/>
      </dsp:nvSpPr>
      <dsp:spPr>
        <a:xfrm>
          <a:off x="4418681"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16B752E-1B7C-4EC7-8887-DA6CA608A04F}">
      <dsp:nvSpPr>
        <dsp:cNvPr id="0" name=""/>
        <dsp:cNvSpPr/>
      </dsp:nvSpPr>
      <dsp:spPr>
        <a:xfrm>
          <a:off x="4529411"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Sales &amp; Marketing Training</a:t>
          </a:r>
          <a:endParaRPr lang="en-IN" sz="1000" kern="1200"/>
        </a:p>
      </dsp:txBody>
      <dsp:txXfrm>
        <a:off x="4549201" y="2395711"/>
        <a:ext cx="1013300" cy="636115"/>
      </dsp:txXfrm>
    </dsp:sp>
    <dsp:sp modelId="{E52E84F1-5181-4371-AFE8-77B995511840}">
      <dsp:nvSpPr>
        <dsp:cNvPr id="0" name=""/>
        <dsp:cNvSpPr/>
      </dsp:nvSpPr>
      <dsp:spPr>
        <a:xfrm>
          <a:off x="4418681"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1F256E6-9607-446D-9A0B-D97C8CB9D237}">
      <dsp:nvSpPr>
        <dsp:cNvPr id="0" name=""/>
        <dsp:cNvSpPr/>
      </dsp:nvSpPr>
      <dsp:spPr>
        <a:xfrm>
          <a:off x="4529411"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Soft Skills &amp; Leadership Training</a:t>
          </a:r>
          <a:endParaRPr lang="en-IN" sz="1000" kern="1200"/>
        </a:p>
      </dsp:txBody>
      <dsp:txXfrm>
        <a:off x="4549201" y="3191509"/>
        <a:ext cx="1013300" cy="636115"/>
      </dsp:txXfrm>
    </dsp:sp>
    <dsp:sp modelId="{5AB3BDB7-3ED2-4129-A45E-409D32DA2ED1}">
      <dsp:nvSpPr>
        <dsp:cNvPr id="0" name=""/>
        <dsp:cNvSpPr/>
      </dsp:nvSpPr>
      <dsp:spPr>
        <a:xfrm>
          <a:off x="4418681"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2E19ADE-37E5-4BF5-91E0-4DFF2C07A6CF}">
      <dsp:nvSpPr>
        <dsp:cNvPr id="0" name=""/>
        <dsp:cNvSpPr/>
      </dsp:nvSpPr>
      <dsp:spPr>
        <a:xfrm>
          <a:off x="4529411"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Online and In-Person Courses for measurable business impact</a:t>
          </a:r>
          <a:endParaRPr lang="en-IN" sz="1000" kern="1200"/>
        </a:p>
      </dsp:txBody>
      <dsp:txXfrm>
        <a:off x="4549201" y="3987307"/>
        <a:ext cx="1013300" cy="6361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A2B0BD-1FB9-41E4-A0D8-60F965F24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18</Pages>
  <Words>3558</Words>
  <Characters>20287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Magnet: ISO 27001 Mastery</dc:title>
  <dc:subject>The ShieldCX Implementation System</dc:subject>
  <dc:creator>nirav trivedi</dc:creator>
  <cp:keywords/>
  <dc:description/>
  <cp:lastModifiedBy>Jainish Patel</cp:lastModifiedBy>
  <cp:revision>34</cp:revision>
  <dcterms:created xsi:type="dcterms:W3CDTF">2025-10-25T10:07:00Z</dcterms:created>
  <dcterms:modified xsi:type="dcterms:W3CDTF">2025-11-06T07:10:00Z</dcterms:modified>
</cp:coreProperties>
</file>